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C6" w:rsidRDefault="009731F5" w:rsidP="009126A8">
      <w:pPr>
        <w:pStyle w:val="Heading1"/>
        <w:jc w:val="both"/>
      </w:pPr>
      <w:r>
        <w:t>ΑΚΤΙΝΟΠΡΟΣΤΑΣΙΑ</w:t>
      </w:r>
    </w:p>
    <w:p w:rsidR="009731F5" w:rsidRDefault="009731F5" w:rsidP="009126A8">
      <w:pPr>
        <w:pStyle w:val="NoSpacing"/>
        <w:jc w:val="both"/>
      </w:pPr>
    </w:p>
    <w:p w:rsidR="00BF082E" w:rsidRDefault="00386F55" w:rsidP="00A4694E">
      <w:pPr>
        <w:pStyle w:val="NoSpacing"/>
        <w:jc w:val="both"/>
      </w:pPr>
      <w:r>
        <w:t xml:space="preserve">Η ακτινοβολία –Χ είναι </w:t>
      </w:r>
      <w:r w:rsidR="00BF082E">
        <w:t>επιβλαβής</w:t>
      </w:r>
      <w:r>
        <w:t xml:space="preserve"> επειδή λόγω μήκους κύματος προκαλεί ιονισμό. Στα μαθήματα </w:t>
      </w:r>
      <w:r w:rsidR="00BF082E">
        <w:t xml:space="preserve">Ακτινοβιολογία, </w:t>
      </w:r>
      <w:r>
        <w:t>Ιατρικ</w:t>
      </w:r>
      <w:r w:rsidR="00BF082E">
        <w:t>ή</w:t>
      </w:r>
      <w:r>
        <w:t xml:space="preserve"> </w:t>
      </w:r>
      <w:r w:rsidR="00BF082E">
        <w:t>Φ</w:t>
      </w:r>
      <w:r>
        <w:t>υ</w:t>
      </w:r>
      <w:r w:rsidR="00BF082E">
        <w:t>σική</w:t>
      </w:r>
      <w:r>
        <w:t xml:space="preserve"> και Α</w:t>
      </w:r>
      <w:r w:rsidR="00BF082E">
        <w:t>κτινοπροστασία</w:t>
      </w:r>
      <w:r>
        <w:t xml:space="preserve"> θα παρουσιασθούν με λεπτομέρειες και  θα συζητηθούν </w:t>
      </w:r>
      <w:r w:rsidR="00BF082E">
        <w:t xml:space="preserve">τα αποτελέσματα της επίδρασης των ακτινοβολιών στον άνθρωπο και σε μεγαλύτερη έκταση οι ακτινοπροστατευτικές ενέργειες. </w:t>
      </w:r>
    </w:p>
    <w:p w:rsidR="00BF082E" w:rsidRDefault="00BF082E" w:rsidP="00A4694E">
      <w:pPr>
        <w:pStyle w:val="NoSpacing"/>
        <w:jc w:val="both"/>
      </w:pPr>
      <w:r>
        <w:t>Για την ακτινοπροστασία υπάρχουν επίσημες κρατικές, ευρωπαϊκές και διεθνείς οδηγίες που επίσης θα συζητηθούν σε επόμενα 6μηνα.</w:t>
      </w:r>
      <w:r w:rsidR="00891B55">
        <w:t xml:space="preserve"> Εδώ παρατίθενται επιγραμματικά και εισαγωγικά.</w:t>
      </w:r>
    </w:p>
    <w:p w:rsidR="00787AB5" w:rsidRDefault="00787AB5" w:rsidP="00A4694E">
      <w:pPr>
        <w:pStyle w:val="NoSpacing"/>
        <w:jc w:val="both"/>
      </w:pPr>
      <w:r>
        <w:t>Οι Ευρωπαϊκές κατευθυντήριες οδηγίες (EU</w:t>
      </w:r>
      <w:r w:rsidRPr="00787AB5">
        <w:t>-</w:t>
      </w:r>
      <w:r>
        <w:t>Directive</w:t>
      </w:r>
      <w:r w:rsidRPr="00787AB5">
        <w:t xml:space="preserve"> 97/43/</w:t>
      </w:r>
      <w:r>
        <w:t xml:space="preserve">EURATOM) έχουν </w:t>
      </w:r>
      <w:r w:rsidR="00A4694E">
        <w:t>καθορίσει</w:t>
      </w:r>
      <w:r>
        <w:t xml:space="preserve"> από το 1997 τις γενικές αρχές ακτινοπροστασίας που αναφέρονται στη συνέχεια</w:t>
      </w:r>
      <w:r w:rsidR="00A4694E">
        <w:t>.</w:t>
      </w:r>
    </w:p>
    <w:p w:rsidR="00787AB5" w:rsidRDefault="00787AB5" w:rsidP="00A4694E">
      <w:pPr>
        <w:pStyle w:val="NoSpacing"/>
        <w:numPr>
          <w:ilvl w:val="0"/>
          <w:numId w:val="3"/>
        </w:numPr>
        <w:jc w:val="both"/>
      </w:pPr>
      <w:r w:rsidRPr="00A4694E">
        <w:rPr>
          <w:b/>
          <w:i/>
        </w:rPr>
        <w:t>Αρχή αιτιολόγησης</w:t>
      </w:r>
      <w:r>
        <w:t xml:space="preserve">: το αναμενόμενο από καθε ακτινολογική ακτινολογική έκθεση όφελος πρέπει να ξεπερνά σαφώς τον κίνδυνο από την ακτινολογική έκθεση. </w:t>
      </w:r>
    </w:p>
    <w:p w:rsidR="00787AB5" w:rsidRDefault="00787AB5" w:rsidP="00A4694E">
      <w:pPr>
        <w:pStyle w:val="NoSpacing"/>
        <w:numPr>
          <w:ilvl w:val="0"/>
          <w:numId w:val="3"/>
        </w:numPr>
        <w:jc w:val="both"/>
      </w:pPr>
      <w:r w:rsidRPr="00A4694E">
        <w:rPr>
          <w:b/>
          <w:i/>
        </w:rPr>
        <w:t>Αρχή βελτιστοποίησης</w:t>
      </w:r>
      <w:r w:rsidRPr="00787AB5">
        <w:t>:</w:t>
      </w:r>
      <w:r>
        <w:t xml:space="preserve"> η ακτινολογική</w:t>
      </w:r>
      <w:r w:rsidRPr="00787AB5">
        <w:t xml:space="preserve"> </w:t>
      </w:r>
      <w:r>
        <w:t xml:space="preserve">έκθεση που γίνεται για ακτινοδιάγνωση πρέπει να υπακούει στον κανόνα </w:t>
      </w:r>
      <w:r>
        <w:rPr>
          <w:lang w:val="en-US"/>
        </w:rPr>
        <w:t>ALARA</w:t>
      </w:r>
      <w:r w:rsidRPr="00787AB5">
        <w:t xml:space="preserve"> (</w:t>
      </w:r>
      <w:r>
        <w:rPr>
          <w:lang w:val="en-US"/>
        </w:rPr>
        <w:t>as</w:t>
      </w:r>
      <w:r w:rsidRPr="00787AB5">
        <w:t xml:space="preserve"> </w:t>
      </w:r>
      <w:r>
        <w:rPr>
          <w:lang w:val="en-US"/>
        </w:rPr>
        <w:t>low</w:t>
      </w:r>
      <w:r w:rsidRPr="00787AB5">
        <w:t xml:space="preserve"> </w:t>
      </w:r>
      <w:r>
        <w:rPr>
          <w:lang w:val="en-US"/>
        </w:rPr>
        <w:t>as</w:t>
      </w:r>
      <w:r w:rsidRPr="00787AB5">
        <w:t xml:space="preserve"> </w:t>
      </w:r>
      <w:r>
        <w:rPr>
          <w:lang w:val="en-US"/>
        </w:rPr>
        <w:t>reasonably</w:t>
      </w:r>
      <w:r w:rsidRPr="00787AB5">
        <w:t xml:space="preserve"> </w:t>
      </w:r>
      <w:r>
        <w:rPr>
          <w:lang w:val="en-US"/>
        </w:rPr>
        <w:t>achievable</w:t>
      </w:r>
      <w:r w:rsidRPr="00787AB5">
        <w:t xml:space="preserve">) </w:t>
      </w:r>
      <w:r>
        <w:t xml:space="preserve">δηλαδή πρέπει να διασφαλίζονται ακτινολογικές εικόνες με τη μικρότερη δυνατή έκθεση του ασθενούς στην ακτινοβολία. </w:t>
      </w:r>
      <w:r w:rsidR="00682B33">
        <w:t>Η εφαρμογή αυτής της αρχής εμπεριέχει τακτικούς ελέγχους της χορηγούμενης δόσης και διορθ</w:t>
      </w:r>
      <w:r w:rsidR="00BF082E">
        <w:t>ώ</w:t>
      </w:r>
      <w:r w:rsidR="00682B33">
        <w:t>σεις όταν υπάρχουν αποκλίσεις από τα διαγνωστικά επίπεδα αναφοράς.</w:t>
      </w:r>
    </w:p>
    <w:p w:rsidR="00A4694E" w:rsidRDefault="00787AB5" w:rsidP="00A4694E">
      <w:pPr>
        <w:pStyle w:val="NoSpacing"/>
        <w:jc w:val="both"/>
      </w:pPr>
      <w:r>
        <w:t>Επιπλέον είναι απαραίτητο να γίνεται</w:t>
      </w:r>
      <w:r w:rsidR="00A4694E">
        <w:t>:</w:t>
      </w:r>
      <w:r>
        <w:t xml:space="preserve"> </w:t>
      </w:r>
    </w:p>
    <w:p w:rsidR="00A4694E" w:rsidRDefault="00787AB5" w:rsidP="00A4694E">
      <w:pPr>
        <w:pStyle w:val="NoSpacing"/>
        <w:numPr>
          <w:ilvl w:val="0"/>
          <w:numId w:val="3"/>
        </w:numPr>
        <w:jc w:val="both"/>
      </w:pPr>
      <w:r w:rsidRPr="00A4694E">
        <w:rPr>
          <w:b/>
          <w:i/>
        </w:rPr>
        <w:t>καταγραφή της δόσης</w:t>
      </w:r>
      <w:r>
        <w:t xml:space="preserve"> στον ασθενή για κ</w:t>
      </w:r>
      <w:r w:rsidR="00A4694E">
        <w:t>ά</w:t>
      </w:r>
      <w:r>
        <w:t xml:space="preserve">θε ακτινολογική εξέταση </w:t>
      </w:r>
    </w:p>
    <w:p w:rsidR="00682B33" w:rsidRDefault="00A4694E" w:rsidP="00A4694E">
      <w:pPr>
        <w:pStyle w:val="NoSpacing"/>
        <w:numPr>
          <w:ilvl w:val="0"/>
          <w:numId w:val="3"/>
        </w:numPr>
        <w:jc w:val="both"/>
      </w:pPr>
      <w:r>
        <w:t>τ</w:t>
      </w:r>
      <w:r w:rsidR="00787AB5">
        <w:t xml:space="preserve">α διαφορα ακτινολογικά τμήματα να </w:t>
      </w:r>
      <w:r w:rsidR="00682B33">
        <w:t xml:space="preserve">προσπαθούν να </w:t>
      </w:r>
      <w:r w:rsidR="00787AB5">
        <w:t xml:space="preserve">μην ξεπερνούν </w:t>
      </w:r>
      <w:r>
        <w:t xml:space="preserve">στο μεγαλύτερο ποσοστό των εξετάσεων που παραγματοποιούν </w:t>
      </w:r>
      <w:r w:rsidR="00787AB5">
        <w:t xml:space="preserve">για κάθε λήψη τα </w:t>
      </w:r>
      <w:r w:rsidR="00682B33" w:rsidRPr="00682B33">
        <w:rPr>
          <w:b/>
          <w:i/>
        </w:rPr>
        <w:t>διαγνωστικά επίπεδα αναφοράς</w:t>
      </w:r>
      <w:r w:rsidR="00682B33">
        <w:t xml:space="preserve"> </w:t>
      </w:r>
      <w:r w:rsidRPr="00A4694E">
        <w:rPr>
          <w:b/>
          <w:i/>
        </w:rPr>
        <w:t>δόσεων</w:t>
      </w:r>
      <w:r w:rsidR="000C2739">
        <w:rPr>
          <w:b/>
          <w:i/>
        </w:rPr>
        <w:t xml:space="preserve"> </w:t>
      </w:r>
      <w:r w:rsidR="000C2739">
        <w:t>{Diagnostic Reference Levels (DRL)}</w:t>
      </w:r>
      <w:r w:rsidR="00C06E8D">
        <w:t xml:space="preserve"> </w:t>
      </w:r>
    </w:p>
    <w:p w:rsidR="00787AB5" w:rsidRDefault="00682B33" w:rsidP="00A4694E">
      <w:pPr>
        <w:pStyle w:val="NoSpacing"/>
        <w:numPr>
          <w:ilvl w:val="0"/>
          <w:numId w:val="3"/>
        </w:numPr>
        <w:jc w:val="both"/>
      </w:pPr>
      <w:r>
        <w:t>να κρατούνται βιβλία στα οποία να καταγράφονται όλα τα προβλήματα καθενός μηχαν</w:t>
      </w:r>
      <w:r w:rsidR="00C06E8D">
        <w:t>ή</w:t>
      </w:r>
      <w:r>
        <w:t>ματος ξεχωριστά και οι διορθωτικές πράξεις με ακρίβεια και με ημερομηνίες</w:t>
      </w:r>
      <w:r w:rsidR="00A4694E">
        <w:t>.</w:t>
      </w:r>
    </w:p>
    <w:p w:rsidR="00BF082E" w:rsidRDefault="00BF082E" w:rsidP="00A4694E">
      <w:pPr>
        <w:pStyle w:val="NoSpacing"/>
        <w:ind w:left="720"/>
      </w:pPr>
    </w:p>
    <w:p w:rsidR="00BF082E" w:rsidRDefault="00BF082E" w:rsidP="00BF082E">
      <w:pPr>
        <w:pStyle w:val="NoSpacing"/>
        <w:jc w:val="both"/>
      </w:pPr>
      <w:r>
        <w:t>Ο ΤΑ ελέγχει διάφορες παραμέτρους που επηρεάζουν τη δόση ακτινοβολίας που δέχεται ο εξεταζόμενος. Περιττή θεωρείται η έκθεση στην ακτινοβολία που δε συμβάλλει στην υγεία του εξεταζόμενου και δεν συνεισφέρει στην πρέπουσα θεραπευτική αντιμετώπιση.</w:t>
      </w:r>
    </w:p>
    <w:p w:rsidR="00BF082E" w:rsidRPr="00A4694E" w:rsidRDefault="00BF082E" w:rsidP="00BF082E">
      <w:pPr>
        <w:pStyle w:val="NoSpacing"/>
      </w:pPr>
    </w:p>
    <w:p w:rsidR="0092279D" w:rsidRPr="00504B28" w:rsidRDefault="0092279D" w:rsidP="00787AB5">
      <w:pPr>
        <w:pStyle w:val="NoSpacing"/>
        <w:jc w:val="both"/>
        <w:rPr>
          <w:rStyle w:val="IntenseEmphasis"/>
        </w:rPr>
      </w:pPr>
      <w:r w:rsidRPr="00504B28">
        <w:rPr>
          <w:rStyle w:val="IntenseEmphasis"/>
        </w:rPr>
        <w:t>Περιττές ακτινολογικές εξετάσεις</w:t>
      </w:r>
    </w:p>
    <w:p w:rsidR="0092279D" w:rsidRDefault="0092279D" w:rsidP="00787AB5">
      <w:pPr>
        <w:pStyle w:val="NoSpacing"/>
        <w:jc w:val="both"/>
      </w:pPr>
      <w:r>
        <w:t xml:space="preserve">Η έκδοση παραπεμπτικού για ακτινολογική εξέταση είναι ευθύνη του θεράποντος ιατρού και η αποδοχή της εκτέλεσης εμπίπτει στις υπευθυνότητες του ιατρού ακτινολόγου. Σε αυτό το πλαίσιο οι δυνατότητες </w:t>
      </w:r>
      <w:r w:rsidR="00504B28">
        <w:t xml:space="preserve">του ΤΑ είναι σχετικά περιορισμένες. Μπορεί όμως ο ΤΑ να ρωτήσει εάν υπάρχουν προηγούμενες ακτινογραφίες και ανάλογα να αποφευχθούν ή να τροποποιηθούν οι λήψεις σε συνεννόηση με τον υπεύθυνο ακτινοδιαγνωστή. </w:t>
      </w:r>
    </w:p>
    <w:p w:rsidR="00504B28" w:rsidRDefault="00504B28" w:rsidP="00787AB5">
      <w:pPr>
        <w:pStyle w:val="NoSpacing"/>
        <w:jc w:val="both"/>
        <w:rPr>
          <w:rStyle w:val="IntenseEmphasis"/>
        </w:rPr>
      </w:pPr>
      <w:r w:rsidRPr="00504B28">
        <w:rPr>
          <w:rStyle w:val="IntenseEmphasis"/>
        </w:rPr>
        <w:t>Επανάληψη ακτινολογικών λήψεων</w:t>
      </w:r>
    </w:p>
    <w:p w:rsidR="00504B28" w:rsidRPr="00787AB5" w:rsidRDefault="00504B28" w:rsidP="00787AB5">
      <w:pPr>
        <w:pStyle w:val="NoSpacing"/>
        <w:jc w:val="both"/>
        <w:rPr>
          <w:rStyle w:val="IntenseEmphasis"/>
          <w:b w:val="0"/>
          <w:bCs w:val="0"/>
          <w:i w:val="0"/>
          <w:iCs w:val="0"/>
          <w:color w:val="auto"/>
        </w:rPr>
      </w:pPr>
      <w:r>
        <w:rPr>
          <w:rStyle w:val="IntenseEmphasis"/>
          <w:b w:val="0"/>
          <w:bCs w:val="0"/>
          <w:i w:val="0"/>
          <w:iCs w:val="0"/>
          <w:color w:val="auto"/>
        </w:rPr>
        <w:t xml:space="preserve">Στην περίπτωση αυτή ο ΤΑ μπορεί να διαδραματίσει σημαντικό ρόλο. Σε μερικά κέντρα οι επαναλήψεις μπορούν να φθάσουν και το 10%. Πιό συχνα επαναλαμβάνονται οι ακτινογραφίες της σπονδυλικής στήλης και της κοιλίας. Μερικές επαναλήψεις γίνονται λόγω </w:t>
      </w:r>
      <w:r w:rsidR="00787AB5">
        <w:rPr>
          <w:rStyle w:val="IntenseEmphasis"/>
          <w:b w:val="0"/>
          <w:bCs w:val="0"/>
          <w:i w:val="0"/>
          <w:iCs w:val="0"/>
          <w:color w:val="auto"/>
        </w:rPr>
        <w:t xml:space="preserve">κινητικής ασάφειας και πολύ λιγότερες είναι αυτές που οφείλονται σε κακή λειτουργία των μηχανημάτων με την προϋπόθεση ότι ακολουθείται πιστά πρόγραμμα ποιοτικού ελέγχου. </w:t>
      </w:r>
    </w:p>
    <w:p w:rsidR="00BE25A7" w:rsidRPr="00BE25A7" w:rsidRDefault="00BE25A7" w:rsidP="00BE25A7">
      <w:pPr>
        <w:pStyle w:val="Heading4"/>
      </w:pPr>
      <w:r>
        <w:t xml:space="preserve">Παράμετροι ακτινοπροστασίας μηχανήματος </w:t>
      </w:r>
    </w:p>
    <w:p w:rsidR="00E65A42" w:rsidRDefault="00E65A42" w:rsidP="009126A8">
      <w:pPr>
        <w:pStyle w:val="NoSpacing"/>
        <w:jc w:val="both"/>
      </w:pPr>
      <w:r>
        <w:t>Για να είναι απο</w:t>
      </w:r>
      <w:r w:rsidR="00787AB5">
        <w:t>τ</w:t>
      </w:r>
      <w:r>
        <w:t>ελεσματική η εφαρμογή των κανόνων ακτινοπροστασίας από τον ΤΑ είναι απαραίτητο να λειτουργεί μέσα σε προκαθορισμένα όρια ο εξοπλισμός του εργαστηρίου και ιδιαίτερα τα ακτινολογικά μηχανήματα.</w:t>
      </w:r>
      <w:r w:rsidR="00B77D5A">
        <w:t xml:space="preserve"> Οι παρακάτω παράμετροι ελέγχονται σε τακτά χρονικά διαστήματα στα </w:t>
      </w:r>
      <w:r w:rsidR="00B77D5A">
        <w:lastRenderedPageBreak/>
        <w:t xml:space="preserve">πλαίσια του ποιοτικού ελέγχου από τον </w:t>
      </w:r>
      <w:r w:rsidR="00C06E8D">
        <w:t xml:space="preserve">υπεύθυνο </w:t>
      </w:r>
      <w:r w:rsidR="00B77D5A">
        <w:t>ακτινοφυσικό και κατά περίπτωση από τον ΤΑ</w:t>
      </w:r>
      <w:r w:rsidR="00891B55">
        <w:t>. Τ αθεματα αυτά θα συζητηθούν και θα παρουσιασθούν πληρέστερα σε επόμενα 6μηνα.</w:t>
      </w:r>
    </w:p>
    <w:p w:rsidR="0006632E" w:rsidRDefault="0006632E" w:rsidP="009126A8">
      <w:pPr>
        <w:pStyle w:val="NoSpacing"/>
        <w:numPr>
          <w:ilvl w:val="0"/>
          <w:numId w:val="1"/>
        </w:numPr>
        <w:jc w:val="both"/>
      </w:pPr>
      <w:r>
        <w:t>Το περίβλημα της λυχνίας πρέπει να περι</w:t>
      </w:r>
      <w:r w:rsidR="0054378A">
        <w:t>ο</w:t>
      </w:r>
      <w:r>
        <w:t>ρίζει την ακτινοβολία εκ διαρρο</w:t>
      </w:r>
      <w:r w:rsidR="00F7042D">
        <w:t>ή</w:t>
      </w:r>
      <w:r>
        <w:t>ς σε προκαθορισμένα επίπεδα</w:t>
      </w:r>
    </w:p>
    <w:p w:rsidR="0006632E" w:rsidRDefault="0006632E" w:rsidP="009126A8">
      <w:pPr>
        <w:pStyle w:val="NoSpacing"/>
        <w:numPr>
          <w:ilvl w:val="0"/>
          <w:numId w:val="1"/>
        </w:numPr>
        <w:jc w:val="both"/>
      </w:pPr>
      <w:r>
        <w:t xml:space="preserve">Πρέπει να λειτουργεί </w:t>
      </w:r>
      <w:r w:rsidR="00F7042D">
        <w:t xml:space="preserve">φωτεινή </w:t>
      </w:r>
      <w:r>
        <w:t>ένδειξη στην τράπεζα χειρισμού που να δείχνει ότι η ακτινολογική λυχνία είναι ενεργός και εκπέμπει ακτινοβολία.</w:t>
      </w:r>
      <w:r w:rsidR="00F7042D">
        <w:t xml:space="preserve"> </w:t>
      </w:r>
      <w:r w:rsidRPr="00F7042D">
        <w:t>Π</w:t>
      </w:r>
      <w:r>
        <w:t xml:space="preserve">αρόμοια φωτεινή ένδειξη </w:t>
      </w:r>
      <w:r w:rsidR="00F7042D">
        <w:t xml:space="preserve">πρέπει να </w:t>
      </w:r>
      <w:r>
        <w:t>υπάρχει και πάνω από την είσοδο</w:t>
      </w:r>
      <w:r w:rsidR="00F7042D">
        <w:t xml:space="preserve"> του </w:t>
      </w:r>
      <w:r>
        <w:t>ακτινολογικ</w:t>
      </w:r>
      <w:r w:rsidR="00F7042D">
        <w:t>ού</w:t>
      </w:r>
      <w:r>
        <w:t xml:space="preserve"> θ</w:t>
      </w:r>
      <w:r w:rsidR="00F7042D">
        <w:t>α</w:t>
      </w:r>
      <w:r>
        <w:t>λ</w:t>
      </w:r>
      <w:r w:rsidR="00F7042D">
        <w:t>άμου.</w:t>
      </w:r>
    </w:p>
    <w:p w:rsidR="0006632E" w:rsidRDefault="0006632E" w:rsidP="009126A8">
      <w:pPr>
        <w:pStyle w:val="NoSpacing"/>
        <w:numPr>
          <w:ilvl w:val="0"/>
          <w:numId w:val="1"/>
        </w:numPr>
        <w:jc w:val="both"/>
      </w:pPr>
      <w:r>
        <w:t>Η εστιακή απόστα</w:t>
      </w:r>
      <w:r w:rsidR="00F7042D">
        <w:t xml:space="preserve">ση πρέπει να </w:t>
      </w:r>
      <w:r w:rsidR="004271CE">
        <w:t xml:space="preserve">μετράται αξιόπιστα </w:t>
      </w:r>
      <w:r>
        <w:t>και να ακολουθείται πιστά</w:t>
      </w:r>
    </w:p>
    <w:p w:rsidR="00F7042D" w:rsidRPr="0092279D" w:rsidRDefault="0054378A" w:rsidP="009126A8">
      <w:pPr>
        <w:pStyle w:val="NoSpacing"/>
        <w:numPr>
          <w:ilvl w:val="0"/>
          <w:numId w:val="1"/>
        </w:numPr>
        <w:jc w:val="both"/>
      </w:pPr>
      <w:r>
        <w:t xml:space="preserve">Το φωτεινό πεδίο </w:t>
      </w:r>
      <w:r w:rsidR="0006632E">
        <w:t>πρέπει να συμπίπτει με το πραγματικό πεδίο ακτινοβόλησης</w:t>
      </w:r>
      <w:r>
        <w:t xml:space="preserve"> μέσα </w:t>
      </w:r>
      <w:r w:rsidR="00F7042D">
        <w:t>στα αποδεκτά όρια απόκλισης</w:t>
      </w:r>
    </w:p>
    <w:p w:rsidR="0054378A" w:rsidRDefault="004271CE" w:rsidP="009126A8">
      <w:pPr>
        <w:pStyle w:val="NoSpacing"/>
        <w:numPr>
          <w:ilvl w:val="0"/>
          <w:numId w:val="1"/>
        </w:numPr>
        <w:jc w:val="both"/>
      </w:pPr>
      <w:r>
        <w:t>Ο</w:t>
      </w:r>
      <w:r w:rsidR="0054378A">
        <w:t xml:space="preserve"> </w:t>
      </w:r>
      <w:r w:rsidR="00486297">
        <w:t xml:space="preserve">αυτόματος </w:t>
      </w:r>
      <w:r w:rsidR="0054378A">
        <w:t>περιορισμ</w:t>
      </w:r>
      <w:r>
        <w:t>ός</w:t>
      </w:r>
      <w:r w:rsidR="0054378A">
        <w:t xml:space="preserve"> του πεδίου ακτινοβόλησης στο μέγεθ</w:t>
      </w:r>
      <w:r>
        <w:t>ο</w:t>
      </w:r>
      <w:r w:rsidR="0054378A">
        <w:t>ς του ανιχνευτή να είναι ρυθμισμέν</w:t>
      </w:r>
      <w:r>
        <w:t>ος</w:t>
      </w:r>
      <w:r w:rsidR="0054378A">
        <w:t xml:space="preserve"> κανονικά</w:t>
      </w:r>
      <w:r w:rsidR="00E65A42">
        <w:t xml:space="preserve"> και να</w:t>
      </w:r>
      <w:r w:rsidR="00486297">
        <w:t xml:space="preserve"> </w:t>
      </w:r>
      <w:r w:rsidR="00E65A42">
        <w:t>λειτουργεί ανάλογα με την εστιακή απόσταση.</w:t>
      </w:r>
    </w:p>
    <w:p w:rsidR="0054378A" w:rsidRDefault="0054378A" w:rsidP="009126A8">
      <w:pPr>
        <w:pStyle w:val="NoSpacing"/>
        <w:numPr>
          <w:ilvl w:val="0"/>
          <w:numId w:val="1"/>
        </w:numPr>
        <w:jc w:val="both"/>
      </w:pPr>
      <w:r>
        <w:t>Πρέπει να υπάρχουν ενδείξεις σωστής επικέντρωσης</w:t>
      </w:r>
      <w:r w:rsidR="004271CE">
        <w:t xml:space="preserve"> </w:t>
      </w:r>
      <w:r>
        <w:t>του ανιχνευτή με τη δέσμη</w:t>
      </w:r>
    </w:p>
    <w:p w:rsidR="0054378A" w:rsidRDefault="0054378A" w:rsidP="009126A8">
      <w:pPr>
        <w:pStyle w:val="NoSpacing"/>
        <w:numPr>
          <w:ilvl w:val="0"/>
          <w:numId w:val="1"/>
        </w:numPr>
        <w:jc w:val="both"/>
      </w:pPr>
      <w:r>
        <w:t>Το φιλτράρισμα της πρωτογενούς δέσμης πρέπει να είναι ρυθμ</w:t>
      </w:r>
      <w:r w:rsidR="004271CE">
        <w:t>ι</w:t>
      </w:r>
      <w:r>
        <w:t>σμένο ανάλογα</w:t>
      </w:r>
    </w:p>
    <w:p w:rsidR="0054378A" w:rsidRDefault="0054378A" w:rsidP="009126A8">
      <w:pPr>
        <w:pStyle w:val="NoSpacing"/>
        <w:numPr>
          <w:ilvl w:val="0"/>
          <w:numId w:val="1"/>
        </w:numPr>
        <w:jc w:val="both"/>
      </w:pPr>
      <w:r>
        <w:t>Η ένταση της ακτινολογικής δέσμης πρέπει να είναι σταθερή από τη μια λήψη ακτινογραφί</w:t>
      </w:r>
      <w:r w:rsidR="00E65A42">
        <w:t>ας</w:t>
      </w:r>
      <w:r>
        <w:t xml:space="preserve"> στην άλλη.</w:t>
      </w:r>
    </w:p>
    <w:p w:rsidR="004271CE" w:rsidRDefault="004271CE" w:rsidP="009126A8">
      <w:pPr>
        <w:pStyle w:val="NoSpacing"/>
        <w:numPr>
          <w:ilvl w:val="0"/>
          <w:numId w:val="1"/>
        </w:numPr>
        <w:jc w:val="both"/>
      </w:pPr>
      <w:r>
        <w:t xml:space="preserve">Η ένταση της ακτινολογικής δέσμης πρεπει να μεταβάλλεται γραμμικά προς τα </w:t>
      </w:r>
      <w:proofErr w:type="spellStart"/>
      <w:r>
        <w:rPr>
          <w:lang w:val="en-US"/>
        </w:rPr>
        <w:t>mAs</w:t>
      </w:r>
      <w:proofErr w:type="spellEnd"/>
      <w:r>
        <w:t xml:space="preserve"> όταν ο χρόνος έκθεσης διατηρείται σταθερός.</w:t>
      </w:r>
    </w:p>
    <w:p w:rsidR="004271CE" w:rsidRDefault="004271CE" w:rsidP="009126A8">
      <w:pPr>
        <w:pStyle w:val="NoSpacing"/>
        <w:numPr>
          <w:ilvl w:val="0"/>
          <w:numId w:val="1"/>
        </w:numPr>
        <w:jc w:val="both"/>
      </w:pPr>
      <w:r>
        <w:t>Το κουμπί της έκθεσης πρέπει να είναι σε σταθερή θέση στην τράπεζα χειρισμού κια να μην είναι δυνατή η έκθεση εάν ο ΤΑ δ</w:t>
      </w:r>
      <w:r w:rsidR="00B77D5A">
        <w:t>ε</w:t>
      </w:r>
      <w:r>
        <w:t xml:space="preserve">ν βρίσκεται στο προστατευμένο τμήμα του χειριστηρίου </w:t>
      </w:r>
    </w:p>
    <w:p w:rsidR="004271CE" w:rsidRDefault="004271CE" w:rsidP="009126A8">
      <w:pPr>
        <w:pStyle w:val="NoSpacing"/>
        <w:numPr>
          <w:ilvl w:val="0"/>
          <w:numId w:val="1"/>
        </w:numPr>
        <w:jc w:val="both"/>
      </w:pPr>
      <w:r>
        <w:t>Ο ΤΑ όταν πρέπει να βρίσκεται στο θ</w:t>
      </w:r>
      <w:r w:rsidR="00B77D5A">
        <w:t>ά</w:t>
      </w:r>
      <w:r>
        <w:t>λαμο κατά τη διάρκεια της έκθεσης πρέπ</w:t>
      </w:r>
      <w:r w:rsidR="00B77D5A">
        <w:t>ε</w:t>
      </w:r>
      <w:r>
        <w:t>ι να φορά ακτινοπροστατευτική στολή</w:t>
      </w:r>
    </w:p>
    <w:p w:rsidR="004271CE" w:rsidRDefault="004271CE" w:rsidP="009126A8">
      <w:pPr>
        <w:pStyle w:val="NoSpacing"/>
        <w:numPr>
          <w:ilvl w:val="0"/>
          <w:numId w:val="1"/>
        </w:numPr>
        <w:jc w:val="both"/>
      </w:pPr>
      <w:r>
        <w:t>Όλα τα φορητά μηχανήματα πρέπει να διαθέτουν μολύδιν</w:t>
      </w:r>
      <w:r w:rsidR="00B77D5A">
        <w:t>α προστατευτικά</w:t>
      </w:r>
    </w:p>
    <w:p w:rsidR="004271CE" w:rsidRDefault="004271CE" w:rsidP="009126A8">
      <w:pPr>
        <w:pStyle w:val="NoSpacing"/>
        <w:numPr>
          <w:ilvl w:val="0"/>
          <w:numId w:val="1"/>
        </w:numPr>
        <w:jc w:val="both"/>
      </w:pPr>
      <w:r>
        <w:t xml:space="preserve">Το καλώδιο του κομβίου έκθεσης των φορητών μηχανημάτων πρέπει να μακρύ </w:t>
      </w:r>
      <w:r w:rsidR="00E65A42">
        <w:t xml:space="preserve">και να </w:t>
      </w:r>
      <w:r>
        <w:t>επιτρέπει την έκθεση από απόστα</w:t>
      </w:r>
      <w:r w:rsidR="00E65A42">
        <w:t>σ</w:t>
      </w:r>
      <w:r>
        <w:t>η τουλάχιστον 2 μέτρων</w:t>
      </w:r>
    </w:p>
    <w:p w:rsidR="00DB725F" w:rsidRDefault="00DB725F" w:rsidP="00DB725F">
      <w:pPr>
        <w:pStyle w:val="NoSpacing"/>
        <w:numPr>
          <w:ilvl w:val="0"/>
          <w:numId w:val="1"/>
        </w:numPr>
        <w:jc w:val="both"/>
      </w:pPr>
      <w:r>
        <w:t>Τοποθέτηση πινακίδων που ειδοποιούν για το ενδεχόμενο εγκυμοσύνης στις πόρτες των ακτινολογικών θαλάμων και στους χώρους αναμονής του τμήματος.</w:t>
      </w:r>
    </w:p>
    <w:p w:rsidR="00B77D5A" w:rsidRDefault="00B77D5A" w:rsidP="009126A8">
      <w:pPr>
        <w:pStyle w:val="NoSpacing"/>
        <w:jc w:val="both"/>
      </w:pPr>
    </w:p>
    <w:p w:rsidR="00B77D5A" w:rsidRDefault="00B77D5A" w:rsidP="009126A8">
      <w:pPr>
        <w:pStyle w:val="NoSpacing"/>
        <w:jc w:val="both"/>
      </w:pPr>
      <w:r>
        <w:t xml:space="preserve">Στα </w:t>
      </w:r>
      <w:r w:rsidRPr="009D7456">
        <w:rPr>
          <w:rStyle w:val="Heading4Char"/>
        </w:rPr>
        <w:t>ακτινοσκοπικά μηχανήματα</w:t>
      </w:r>
      <w:r>
        <w:t xml:space="preserve"> υπάρχουν επιπλέον στοιχεία που πρέπει να ελέγχονται</w:t>
      </w:r>
    </w:p>
    <w:p w:rsidR="00D15675" w:rsidRDefault="00D15675" w:rsidP="009126A8">
      <w:pPr>
        <w:pStyle w:val="NoSpacing"/>
        <w:jc w:val="both"/>
      </w:pPr>
    </w:p>
    <w:p w:rsidR="003E66D1" w:rsidRDefault="00891B55" w:rsidP="009126A8">
      <w:pPr>
        <w:pStyle w:val="NoSpacing"/>
        <w:numPr>
          <w:ilvl w:val="0"/>
          <w:numId w:val="2"/>
        </w:numPr>
        <w:jc w:val="both"/>
      </w:pPr>
      <w:r>
        <w:rPr>
          <w:noProof/>
          <w:bdr w:val="none" w:sz="0" w:space="0" w:color="auto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3867150</wp:posOffset>
            </wp:positionH>
            <wp:positionV relativeFrom="margin">
              <wp:posOffset>5314950</wp:posOffset>
            </wp:positionV>
            <wp:extent cx="2057400" cy="1825625"/>
            <wp:effectExtent l="19050" t="19050" r="19050" b="22225"/>
            <wp:wrapSquare wrapText="bothSides"/>
            <wp:docPr id="1" name="irc_mi" descr="http://www.fda.gov/ucm/groups/fdagov-public/documents/image/ucm1155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da.gov/ucm/groups/fdagov-public/documents/image/ucm11559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25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D5A">
        <w:t xml:space="preserve">Υπάρχει ελάχιστη απόσταση της λυχνίας από το δέρμα του ασθενούς (περίπου 40εκ) για την προστασία του δέρματος. </w:t>
      </w:r>
      <w:r w:rsidR="00D15675">
        <w:t xml:space="preserve">Αυτό οφείλεται στο γεγονός ότι η δέσμη είναι αποκλίνουσα. Για να προσπέσει στον ανιχνευτή η απαιτούμνη δόση ακτινοβολίας η δόση στο δέρμα αυξάνεται αντιστρόφως ανάλογα προς την απόσταση (η δόση περιορίζεται σε μικρότερη επιφάνεια). </w:t>
      </w:r>
      <w:r w:rsidR="007D6B30">
        <w:t xml:space="preserve">Ταυτόχρονα όσο μικρότερη είναι αυτή η απόσταση τόσο περισσότερο προστατεύονται οι παρευρισκόμενοι στο θάλαμο και ο ασθενής γιατί το μηχάνημα δεν ανεβάζει </w:t>
      </w:r>
      <w:r w:rsidR="007D6B30">
        <w:rPr>
          <w:lang w:val="en-US"/>
        </w:rPr>
        <w:t>kV</w:t>
      </w:r>
      <w:r w:rsidR="007D6B30">
        <w:t xml:space="preserve"> και</w:t>
      </w:r>
      <w:r w:rsidR="007D6B30" w:rsidRPr="007D6B30">
        <w:t xml:space="preserve"> </w:t>
      </w:r>
      <w:proofErr w:type="spellStart"/>
      <w:r w:rsidR="007D6B30">
        <w:rPr>
          <w:lang w:val="en-US"/>
        </w:rPr>
        <w:t>mA</w:t>
      </w:r>
      <w:proofErr w:type="spellEnd"/>
    </w:p>
    <w:p w:rsidR="00D15675" w:rsidRDefault="003E66D1" w:rsidP="009126A8">
      <w:pPr>
        <w:pStyle w:val="NoSpacing"/>
        <w:numPr>
          <w:ilvl w:val="0"/>
          <w:numId w:val="2"/>
        </w:numPr>
        <w:jc w:val="both"/>
      </w:pPr>
      <w:r>
        <w:t>Η λυχνία τοποθετείται κάτω από την τράπεζα και τα πλάγια της τράπεζας είναι καλυμένα και δρουν ακτινοπροστατευτικά για το παρακείμενο προσωπικό.</w:t>
      </w:r>
    </w:p>
    <w:p w:rsidR="003E66D1" w:rsidRDefault="003E66D1" w:rsidP="009126A8">
      <w:pPr>
        <w:pStyle w:val="NoSpacing"/>
        <w:numPr>
          <w:ilvl w:val="0"/>
          <w:numId w:val="2"/>
        </w:numPr>
        <w:jc w:val="both"/>
      </w:pPr>
      <w:r>
        <w:t>Υπάρχουν μολύβδινα πετάσματα</w:t>
      </w:r>
    </w:p>
    <w:p w:rsidR="003E66D1" w:rsidRDefault="003E66D1" w:rsidP="009126A8">
      <w:pPr>
        <w:pStyle w:val="NoSpacing"/>
        <w:numPr>
          <w:ilvl w:val="0"/>
          <w:numId w:val="2"/>
        </w:numPr>
        <w:jc w:val="both"/>
      </w:pPr>
      <w:r>
        <w:t>Το κομβίο ακτινοσκόπησης ενεργοποιεί την έκθεση μόνο όταν είναι πατημένο</w:t>
      </w:r>
    </w:p>
    <w:p w:rsidR="003E66D1" w:rsidRDefault="003E66D1" w:rsidP="009126A8">
      <w:pPr>
        <w:pStyle w:val="NoSpacing"/>
        <w:numPr>
          <w:ilvl w:val="0"/>
          <w:numId w:val="2"/>
        </w:numPr>
        <w:jc w:val="both"/>
      </w:pPr>
      <w:r>
        <w:t>Υπάρχει μετρητής χρόνου ακτινοσκόπησης με ηχητική ειδοποίηση στα 5 λεπτά.</w:t>
      </w:r>
    </w:p>
    <w:p w:rsidR="003E66D1" w:rsidRDefault="003E66D1" w:rsidP="009126A8">
      <w:pPr>
        <w:pStyle w:val="NoSpacing"/>
        <w:numPr>
          <w:ilvl w:val="0"/>
          <w:numId w:val="2"/>
        </w:numPr>
        <w:jc w:val="both"/>
      </w:pPr>
      <w:r>
        <w:t>Καταγράφεται διαρκώς η δόση ακτινοβολίας που δέχεται ο ασθενής</w:t>
      </w:r>
    </w:p>
    <w:p w:rsidR="00A74C99" w:rsidRDefault="00A74C99" w:rsidP="009126A8">
      <w:pPr>
        <w:pStyle w:val="NoSpacing"/>
        <w:numPr>
          <w:ilvl w:val="0"/>
          <w:numId w:val="2"/>
        </w:numPr>
        <w:jc w:val="both"/>
      </w:pPr>
      <w:r>
        <w:lastRenderedPageBreak/>
        <w:t xml:space="preserve">Η θωράκιση των χώρων είναι μελετημένη από ακτινοφυσικούς και μετρημένη </w:t>
      </w:r>
      <w:r w:rsidR="009D7456">
        <w:t>σε όλες τις θέσεις, την τράπεζα χειρισμού και τις πόρτες ή άλλα ανοίγματα</w:t>
      </w:r>
    </w:p>
    <w:p w:rsidR="00A74C99" w:rsidRDefault="00A74C99" w:rsidP="009126A8">
      <w:pPr>
        <w:pStyle w:val="NoSpacing"/>
        <w:numPr>
          <w:ilvl w:val="0"/>
          <w:numId w:val="2"/>
        </w:numPr>
        <w:jc w:val="both"/>
      </w:pPr>
      <w:r>
        <w:t>Ο ΤΑ εκτείθεται στην ακτινοβολία κατά βάσιν όταν εισέρχεται στο θάλαμο κατά τη δι</w:t>
      </w:r>
      <w:r w:rsidR="007D6B30">
        <w:t>άρκεια ακτινοσκοπικών εξετάσεων. Αυτό πρέπει να συμβαίνει μόνο όταν είναι απολύτως απαραίτητο</w:t>
      </w:r>
    </w:p>
    <w:p w:rsidR="00A74C99" w:rsidRDefault="00891B55" w:rsidP="009126A8">
      <w:pPr>
        <w:pStyle w:val="NoSpacing"/>
        <w:jc w:val="both"/>
      </w:pPr>
      <w:r>
        <w:rPr>
          <w:noProof/>
          <w:bdr w:val="none" w:sz="0" w:space="0" w:color="auto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390525</wp:posOffset>
            </wp:positionH>
            <wp:positionV relativeFrom="margin">
              <wp:posOffset>866775</wp:posOffset>
            </wp:positionV>
            <wp:extent cx="5086350" cy="3248025"/>
            <wp:effectExtent l="19050" t="0" r="0" b="0"/>
            <wp:wrapSquare wrapText="bothSides"/>
            <wp:docPr id="4" name="irc_mi" descr="http://www.lebonheur.org/images/photos/experience-le-bonheur/outpatient-center/Outpatient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ebonheur.org/images/photos/experience-le-bonheur/outpatient-center/Outpatient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C06E8D" w:rsidRDefault="00C06E8D" w:rsidP="009126A8">
      <w:pPr>
        <w:pStyle w:val="NoSpacing"/>
        <w:jc w:val="both"/>
      </w:pPr>
    </w:p>
    <w:p w:rsidR="00A74C99" w:rsidRDefault="00A74C99" w:rsidP="009126A8">
      <w:pPr>
        <w:pStyle w:val="NoSpacing"/>
        <w:jc w:val="both"/>
      </w:pPr>
      <w:r>
        <w:t>Δείτε παράδειγμα ακτινοσκοπικής εξέτασης. Ο ασθενής καταπίνει διάλυμα βαρίου. Πρόκειται για ψηφιακή κατ</w:t>
      </w:r>
      <w:r w:rsidR="0032305E" w:rsidRPr="0032305E">
        <w:t>α</w:t>
      </w:r>
      <w:r>
        <w:t xml:space="preserve">γραφή όπου </w:t>
      </w:r>
      <w:r w:rsidR="00216BFE">
        <w:t xml:space="preserve">με το πάτημα κομβίου </w:t>
      </w:r>
      <w:r>
        <w:t xml:space="preserve">τα χρώματα έχουν αντιστραφεί και το βάριο αντί για λευκό φαίνεται μαύρο. </w:t>
      </w:r>
      <w:r w:rsidR="00216BFE">
        <w:t>Παρατηρείστε ότι το</w:t>
      </w:r>
      <w:r>
        <w:t xml:space="preserve"> ίδιο συμβαίνει </w:t>
      </w:r>
      <w:r w:rsidR="00216BFE">
        <w:t xml:space="preserve">και </w:t>
      </w:r>
      <w:r>
        <w:t xml:space="preserve">με τα οστά. </w:t>
      </w:r>
    </w:p>
    <w:p w:rsidR="00B77D5A" w:rsidRDefault="00B77D5A" w:rsidP="009126A8">
      <w:pPr>
        <w:pStyle w:val="NoSpacing"/>
        <w:jc w:val="both"/>
      </w:pPr>
    </w:p>
    <w:p w:rsidR="00E65A42" w:rsidRDefault="008D5128" w:rsidP="009126A8">
      <w:pPr>
        <w:pStyle w:val="NoSpacing"/>
        <w:jc w:val="both"/>
      </w:pPr>
      <w:hyperlink r:id="rId9" w:anchor="mediaviewer/File:Normal_barium_swallow_animation.gif" w:history="1">
        <w:r w:rsidR="00A74C99" w:rsidRPr="000D14FF">
          <w:rPr>
            <w:rStyle w:val="Hyperlink"/>
          </w:rPr>
          <w:t>http://en.wikipedia.org/wiki/Fluoroscopy#mediaviewer/File:Normal_barium_swallow_animation.gif</w:t>
        </w:r>
      </w:hyperlink>
    </w:p>
    <w:p w:rsidR="00A74C99" w:rsidRDefault="00A74C99" w:rsidP="009126A8">
      <w:pPr>
        <w:pStyle w:val="NoSpacing"/>
        <w:jc w:val="both"/>
      </w:pPr>
    </w:p>
    <w:p w:rsidR="0006632E" w:rsidRDefault="004271CE" w:rsidP="00BE25A7">
      <w:pPr>
        <w:pStyle w:val="Heading4"/>
        <w:rPr>
          <w:rStyle w:val="IntenseEmphasis"/>
          <w:b/>
          <w:i/>
        </w:rPr>
      </w:pPr>
      <w:r w:rsidRPr="00BE25A7">
        <w:rPr>
          <w:rStyle w:val="IntenseEmphasis"/>
          <w:b/>
          <w:i/>
        </w:rPr>
        <w:t xml:space="preserve"> </w:t>
      </w:r>
      <w:r w:rsidR="0006632E" w:rsidRPr="00BE25A7">
        <w:rPr>
          <w:rStyle w:val="IntenseEmphasis"/>
          <w:b/>
          <w:i/>
        </w:rPr>
        <w:t xml:space="preserve"> </w:t>
      </w:r>
      <w:r w:rsidR="00BE25A7" w:rsidRPr="00BE25A7">
        <w:rPr>
          <w:rStyle w:val="IntenseEmphasis"/>
          <w:b/>
          <w:i/>
        </w:rPr>
        <w:t>Ακτινοπροστασία ασθενούς</w:t>
      </w:r>
      <w:r w:rsidR="00BE25A7">
        <w:rPr>
          <w:rStyle w:val="IntenseEmphasis"/>
          <w:b/>
          <w:i/>
        </w:rPr>
        <w:t xml:space="preserve"> </w:t>
      </w:r>
    </w:p>
    <w:p w:rsidR="00891B55" w:rsidRPr="00891B55" w:rsidRDefault="00891B55" w:rsidP="00891B55"/>
    <w:p w:rsidR="00891B55" w:rsidRPr="00891B55" w:rsidRDefault="00891B55" w:rsidP="00891B55">
      <w:pPr>
        <w:pStyle w:val="NoSpacing"/>
        <w:jc w:val="both"/>
      </w:pPr>
      <w:r>
        <w:t>Τα περισότερα από τα παρακάτω έχουν συζητηθεί στο εργαστ</w:t>
      </w:r>
      <w:r w:rsidR="005B37BC">
        <w:t>ήρ</w:t>
      </w:r>
      <w:r>
        <w:t>ιο και θα επισημανθούν στα μαθήματα ακτινολογικών προβολών των επομένων 6μήνων.</w:t>
      </w:r>
    </w:p>
    <w:p w:rsidR="00BE25A7" w:rsidRDefault="00486297" w:rsidP="00891B55">
      <w:pPr>
        <w:pStyle w:val="NoSpacing"/>
        <w:numPr>
          <w:ilvl w:val="0"/>
          <w:numId w:val="7"/>
        </w:numPr>
        <w:jc w:val="both"/>
      </w:pPr>
      <w:r>
        <w:t xml:space="preserve">Οι ακτινολογικές λήψεις να γίνονται μόνο από ειδικά εκπαιδευμένο προσωπικό (ΤΑ) που </w:t>
      </w:r>
      <w:r w:rsidR="00BF082E">
        <w:t>συμμετέχει σε</w:t>
      </w:r>
      <w:r>
        <w:t xml:space="preserve"> δι</w:t>
      </w:r>
      <w:r w:rsidR="00BE25A7">
        <w:t>α</w:t>
      </w:r>
      <w:r>
        <w:t xml:space="preserve"> βίου εκπαίδευση</w:t>
      </w:r>
      <w:r w:rsidR="00BE25A7">
        <w:t xml:space="preserve"> </w:t>
      </w:r>
    </w:p>
    <w:p w:rsidR="007D6B30" w:rsidRDefault="007D6B30" w:rsidP="00891B55">
      <w:pPr>
        <w:pStyle w:val="NoSpacing"/>
        <w:numPr>
          <w:ilvl w:val="0"/>
          <w:numId w:val="7"/>
        </w:numPr>
        <w:jc w:val="both"/>
      </w:pPr>
      <w:r>
        <w:t>Για όλες τις εξετάσεις πρέπει να υπάρχει παραπεμπτικό από το θεράποντα ιατρό</w:t>
      </w:r>
    </w:p>
    <w:p w:rsidR="00BE25A7" w:rsidRDefault="00682B33" w:rsidP="00891B55">
      <w:pPr>
        <w:pStyle w:val="NoSpacing"/>
        <w:numPr>
          <w:ilvl w:val="0"/>
          <w:numId w:val="7"/>
        </w:numPr>
        <w:jc w:val="both"/>
      </w:pPr>
      <w:r>
        <w:t>Η απόσταση από την εστία στο δέρμα να μην είναι μικρότερη 45εκ για τον ακτινολογικό θάλαμο</w:t>
      </w:r>
      <w:r w:rsidR="00A66450">
        <w:t xml:space="preserve"> και</w:t>
      </w:r>
      <w:r w:rsidR="00BE25A7">
        <w:t xml:space="preserve"> από 30εκ για την ακτινοσκόπηση και τα φορητά μηχανήμαται</w:t>
      </w:r>
    </w:p>
    <w:p w:rsidR="00682B33" w:rsidRDefault="00BE25A7" w:rsidP="00891B55">
      <w:pPr>
        <w:pStyle w:val="NoSpacing"/>
        <w:numPr>
          <w:ilvl w:val="0"/>
          <w:numId w:val="7"/>
        </w:numPr>
        <w:jc w:val="both"/>
      </w:pPr>
      <w:r>
        <w:t>Τα φίλτρα διήθησης να είναι στη θέση τους</w:t>
      </w:r>
    </w:p>
    <w:p w:rsidR="00BE25A7" w:rsidRDefault="00BE25A7" w:rsidP="00BE25A7">
      <w:pPr>
        <w:pStyle w:val="NoSpacing"/>
        <w:numPr>
          <w:ilvl w:val="0"/>
          <w:numId w:val="7"/>
        </w:numPr>
        <w:jc w:val="both"/>
      </w:pPr>
      <w:r>
        <w:t>Ακριβής περιορισμός του πεδίου ακτινοβόλησης</w:t>
      </w:r>
      <w:r w:rsidR="007D6B30">
        <w:t xml:space="preserve"> σε ακτινογραφίες και σε ακτινοσκόπηση</w:t>
      </w:r>
    </w:p>
    <w:p w:rsidR="0043032E" w:rsidRDefault="0043032E" w:rsidP="00BE25A7">
      <w:pPr>
        <w:pStyle w:val="NoSpacing"/>
        <w:numPr>
          <w:ilvl w:val="0"/>
          <w:numId w:val="7"/>
        </w:numPr>
        <w:jc w:val="both"/>
      </w:pPr>
      <w:r>
        <w:t>Χρήση ευαίσθητων ΕΠ χωρίς εκδορές και με καλή επαφή ΕΠ-φιλμ</w:t>
      </w:r>
      <w:r w:rsidR="00BE25A7">
        <w:t>. Καλό είναι να χρησιμοποιείται ένας τύπος πινακίδων για να αποφεύγονται ανθρώπινα σφάλματα ρύθμισης</w:t>
      </w:r>
    </w:p>
    <w:p w:rsidR="0043032E" w:rsidRDefault="0043032E" w:rsidP="00BE25A7">
      <w:pPr>
        <w:pStyle w:val="NoSpacing"/>
        <w:numPr>
          <w:ilvl w:val="0"/>
          <w:numId w:val="7"/>
        </w:numPr>
        <w:jc w:val="both"/>
      </w:pPr>
      <w:r>
        <w:t>Σωστή λειτουργία του σκοτεινού θαλάμου</w:t>
      </w:r>
    </w:p>
    <w:p w:rsidR="0043032E" w:rsidRDefault="0043032E" w:rsidP="00BE25A7">
      <w:pPr>
        <w:pStyle w:val="NoSpacing"/>
        <w:numPr>
          <w:ilvl w:val="0"/>
          <w:numId w:val="7"/>
        </w:numPr>
        <w:jc w:val="both"/>
      </w:pPr>
      <w:r>
        <w:t>Σωστή λειτουργία των διαφανοσκοπίων και περιβάλλοντος φωτισμού</w:t>
      </w:r>
    </w:p>
    <w:p w:rsidR="0043032E" w:rsidRDefault="0043032E" w:rsidP="00BE25A7">
      <w:pPr>
        <w:pStyle w:val="NoSpacing"/>
        <w:numPr>
          <w:ilvl w:val="0"/>
          <w:numId w:val="7"/>
        </w:numPr>
        <w:jc w:val="both"/>
      </w:pPr>
      <w:r>
        <w:lastRenderedPageBreak/>
        <w:t>Να γίνεται χρήση των πινάκων έκθεσης με σωστή μέτρηση του πάχους του ανατομικού θέματος</w:t>
      </w:r>
    </w:p>
    <w:p w:rsidR="00BE25A7" w:rsidRDefault="00BE25A7" w:rsidP="00BE25A7">
      <w:pPr>
        <w:pStyle w:val="NoSpacing"/>
        <w:numPr>
          <w:ilvl w:val="0"/>
          <w:numId w:val="7"/>
        </w:numPr>
        <w:jc w:val="both"/>
      </w:pPr>
      <w:r>
        <w:t>Χρήση ΑΕΕ με σωστό τρόπο</w:t>
      </w:r>
      <w:r w:rsidR="00A66450">
        <w:t xml:space="preserve"> και ρύθμιση</w:t>
      </w:r>
    </w:p>
    <w:p w:rsidR="0043032E" w:rsidRDefault="0043032E" w:rsidP="00BE25A7">
      <w:pPr>
        <w:pStyle w:val="NoSpacing"/>
        <w:numPr>
          <w:ilvl w:val="0"/>
          <w:numId w:val="7"/>
        </w:numPr>
        <w:jc w:val="both"/>
      </w:pPr>
      <w:r>
        <w:t>Να γνωρίζουμε ποια τεχνική</w:t>
      </w:r>
      <w:r w:rsidR="00A66450">
        <w:t xml:space="preserve"> έκθεσης</w:t>
      </w:r>
      <w:r>
        <w:t xml:space="preserve"> πρέπει να χρησιμοποιήσουμε κάθε φορά</w:t>
      </w:r>
    </w:p>
    <w:p w:rsidR="0043032E" w:rsidRDefault="0043032E" w:rsidP="00BE25A7">
      <w:pPr>
        <w:pStyle w:val="NoSpacing"/>
        <w:numPr>
          <w:ilvl w:val="0"/>
          <w:numId w:val="7"/>
        </w:numPr>
        <w:jc w:val="both"/>
      </w:pPr>
      <w:r>
        <w:t xml:space="preserve">Χρήση του υψηλότερου </w:t>
      </w:r>
      <w:proofErr w:type="spellStart"/>
      <w:r>
        <w:rPr>
          <w:lang w:val="en-US"/>
        </w:rPr>
        <w:t>kVp</w:t>
      </w:r>
      <w:proofErr w:type="spellEnd"/>
      <w:r w:rsidRPr="0043032E">
        <w:t xml:space="preserve"> </w:t>
      </w:r>
      <w:r>
        <w:t>που επιτρέπει διαγνωστική εικόνα</w:t>
      </w:r>
    </w:p>
    <w:p w:rsidR="00486297" w:rsidRDefault="00486297" w:rsidP="00BE25A7">
      <w:pPr>
        <w:pStyle w:val="NoSpacing"/>
        <w:numPr>
          <w:ilvl w:val="0"/>
          <w:numId w:val="7"/>
        </w:numPr>
        <w:jc w:val="both"/>
      </w:pPr>
      <w:r>
        <w:t xml:space="preserve">Χρήση ΑΔ </w:t>
      </w:r>
      <w:r w:rsidR="00216BFE">
        <w:t xml:space="preserve">μόνο όταν πρέπει και επιλογή του ΑΔ με το </w:t>
      </w:r>
      <w:r>
        <w:t xml:space="preserve">μικρότερο </w:t>
      </w:r>
      <w:r w:rsidR="00BE25A7">
        <w:t xml:space="preserve">λόγο </w:t>
      </w:r>
      <w:r>
        <w:t>που επιτρέπ</w:t>
      </w:r>
      <w:r w:rsidR="00BE25A7">
        <w:t>ε</w:t>
      </w:r>
      <w:r>
        <w:t>ι ικανοποιητική ΣΑ</w:t>
      </w:r>
      <w:r w:rsidR="00216BFE">
        <w:t>. Συνήθως κάθε θέση εργασίας φέρει ένα εστιασμένο ΑΔ (άρα σωστή ΕΑ), αλλά υπάρχει η επιλογή απομάκρυνσης του ΑΔ με πάτημα ενός κομβίου κατά την ακτινοσκόπηση.</w:t>
      </w:r>
    </w:p>
    <w:p w:rsidR="0043032E" w:rsidRDefault="0043032E" w:rsidP="00BE25A7">
      <w:pPr>
        <w:pStyle w:val="NoSpacing"/>
        <w:numPr>
          <w:ilvl w:val="0"/>
          <w:numId w:val="7"/>
        </w:numPr>
        <w:jc w:val="both"/>
      </w:pPr>
      <w:r>
        <w:t>Μικροί χρόνοι έκθεσης σε μη συνεργάσιμους για οποιοδήποτε λόγο ασθενείς</w:t>
      </w:r>
      <w:r w:rsidR="00DB725F">
        <w:t xml:space="preserve"> {αποφυγή κινητικής ασάφειας όχι μικρότερη δόση!!! (</w:t>
      </w:r>
      <w:r w:rsidR="00216BFE">
        <w:t xml:space="preserve">δόση = </w:t>
      </w:r>
      <w:proofErr w:type="spellStart"/>
      <w:r w:rsidR="00DB725F">
        <w:rPr>
          <w:lang w:val="en-US"/>
        </w:rPr>
        <w:t>mAs</w:t>
      </w:r>
      <w:proofErr w:type="spellEnd"/>
      <w:r w:rsidR="00DB725F" w:rsidRPr="00DB725F">
        <w:t>)</w:t>
      </w:r>
      <w:r w:rsidR="00DB725F">
        <w:t>}</w:t>
      </w:r>
    </w:p>
    <w:p w:rsidR="00BE25A7" w:rsidRDefault="00BE25A7" w:rsidP="00BE25A7">
      <w:pPr>
        <w:pStyle w:val="NoSpacing"/>
        <w:numPr>
          <w:ilvl w:val="0"/>
          <w:numId w:val="7"/>
        </w:numPr>
        <w:jc w:val="both"/>
      </w:pPr>
      <w:r>
        <w:t>Επαρκής εξήγηση της τεχνικής στον ασθενή και αναπαυτική τοποθέτηση ή ακινητοποίηση</w:t>
      </w:r>
    </w:p>
    <w:p w:rsidR="0043032E" w:rsidRDefault="00BE25A7" w:rsidP="00BE25A7">
      <w:pPr>
        <w:pStyle w:val="NoSpacing"/>
        <w:numPr>
          <w:ilvl w:val="0"/>
          <w:numId w:val="7"/>
        </w:numPr>
        <w:jc w:val="both"/>
      </w:pPr>
      <w:r>
        <w:t>Ι</w:t>
      </w:r>
      <w:r w:rsidR="0043032E">
        <w:t xml:space="preserve">διαίτερη προσοχή στα παιδιά </w:t>
      </w:r>
      <w:r w:rsidR="00486297">
        <w:t>με κατάλληλα μηχανήματα</w:t>
      </w:r>
      <w:r w:rsidR="00A66450">
        <w:t xml:space="preserve"> υψηλής απόδοσης ποιότητας ακτινολογικής δέσμης</w:t>
      </w:r>
      <w:r w:rsidR="00486297">
        <w:t xml:space="preserve"> και </w:t>
      </w:r>
      <w:r w:rsidR="00A66450">
        <w:t xml:space="preserve">κατάλληλες </w:t>
      </w:r>
      <w:r w:rsidR="00486297">
        <w:t>τεχνικές</w:t>
      </w:r>
      <w:r w:rsidR="00A66450">
        <w:t xml:space="preserve"> από έμπειρους ΤΑ</w:t>
      </w:r>
    </w:p>
    <w:p w:rsidR="00486297" w:rsidRDefault="00486297" w:rsidP="00BE25A7">
      <w:pPr>
        <w:pStyle w:val="NoSpacing"/>
        <w:numPr>
          <w:ilvl w:val="0"/>
          <w:numId w:val="7"/>
        </w:numPr>
        <w:jc w:val="both"/>
      </w:pPr>
      <w:r>
        <w:t>Τροποποίηση της λήψης μετά από συζήτηση και σύμφωνη γνώμη θεράποντα /ακτινοδιαγνωστή όταν υπάρχει λόγος</w:t>
      </w:r>
    </w:p>
    <w:p w:rsidR="00486297" w:rsidRDefault="00486297" w:rsidP="00BE25A7">
      <w:pPr>
        <w:pStyle w:val="NoSpacing"/>
        <w:numPr>
          <w:ilvl w:val="0"/>
          <w:numId w:val="7"/>
        </w:numPr>
        <w:jc w:val="both"/>
      </w:pPr>
      <w:r>
        <w:t>Χρήση μολύβδινων προστατευτικών ανάλογα με την προβολή</w:t>
      </w:r>
    </w:p>
    <w:p w:rsidR="007D6B30" w:rsidRDefault="007D6B30" w:rsidP="00BE25A7">
      <w:pPr>
        <w:pStyle w:val="NoSpacing"/>
        <w:numPr>
          <w:ilvl w:val="0"/>
          <w:numId w:val="7"/>
        </w:numPr>
        <w:jc w:val="both"/>
      </w:pPr>
      <w:r>
        <w:t>Με</w:t>
      </w:r>
      <w:r w:rsidR="00DB725F">
        <w:t>ί</w:t>
      </w:r>
      <w:r>
        <w:t>ωση του χρόνου έκθεσης στο απολύτως απαραίτητο κατά την ακτινοσκόπηση</w:t>
      </w:r>
    </w:p>
    <w:p w:rsidR="00486297" w:rsidRDefault="00486297" w:rsidP="00BE25A7">
      <w:pPr>
        <w:pStyle w:val="NoSpacing"/>
        <w:numPr>
          <w:ilvl w:val="0"/>
          <w:numId w:val="7"/>
        </w:numPr>
        <w:jc w:val="both"/>
      </w:pPr>
      <w:r>
        <w:t>Ιδιαίτερη προσοχή στην ακτινογράφηση εγκύων γυναικών</w:t>
      </w:r>
    </w:p>
    <w:p w:rsidR="00486297" w:rsidRPr="00C06E8D" w:rsidRDefault="00DB725F" w:rsidP="00DB725F">
      <w:pPr>
        <w:pStyle w:val="Heading4"/>
        <w:rPr>
          <w:rStyle w:val="IntenseEmphasis"/>
          <w:b/>
          <w:i/>
        </w:rPr>
      </w:pPr>
      <w:r w:rsidRPr="00C06E8D">
        <w:rPr>
          <w:rStyle w:val="IntenseEmphasis"/>
          <w:b/>
          <w:i/>
        </w:rPr>
        <w:t>Ακτινοπροστασία ΤΑ</w:t>
      </w:r>
    </w:p>
    <w:p w:rsidR="00DB725F" w:rsidRPr="00DB725F" w:rsidRDefault="00DB725F" w:rsidP="00DB725F">
      <w:pPr>
        <w:pStyle w:val="NoSpacing"/>
        <w:numPr>
          <w:ilvl w:val="0"/>
          <w:numId w:val="9"/>
        </w:numPr>
        <w:rPr>
          <w:rStyle w:val="IntenseEmphasis"/>
        </w:rPr>
      </w:pPr>
      <w:r w:rsidRPr="00DB725F">
        <w:rPr>
          <w:rStyle w:val="IntenseEmphasis"/>
        </w:rPr>
        <w:t>Χρόνος</w:t>
      </w:r>
    </w:p>
    <w:p w:rsidR="00DB725F" w:rsidRDefault="00DB725F" w:rsidP="00DB725F">
      <w:pPr>
        <w:pStyle w:val="NoSpacing"/>
        <w:ind w:left="720"/>
      </w:pPr>
      <w:r>
        <w:t>Η ακτινική επιβάρυνση είναι ανάλογη με το χρόνο που ο εργαζόμενος εκτίθεται στην ακτινοβολία (βλέπε θάλαμος ακτινοσκόπισης)</w:t>
      </w:r>
    </w:p>
    <w:p w:rsidR="00DB725F" w:rsidRPr="00DB725F" w:rsidRDefault="00DB725F" w:rsidP="00DB725F">
      <w:pPr>
        <w:pStyle w:val="NoSpacing"/>
        <w:numPr>
          <w:ilvl w:val="0"/>
          <w:numId w:val="9"/>
        </w:numPr>
        <w:rPr>
          <w:rStyle w:val="IntenseEmphasis"/>
        </w:rPr>
      </w:pPr>
      <w:r w:rsidRPr="00DB725F">
        <w:rPr>
          <w:rStyle w:val="IntenseEmphasis"/>
        </w:rPr>
        <w:t xml:space="preserve">Απόσταση </w:t>
      </w:r>
    </w:p>
    <w:p w:rsidR="00DB725F" w:rsidRDefault="00DB725F" w:rsidP="00DB725F">
      <w:pPr>
        <w:pStyle w:val="NoSpacing"/>
        <w:ind w:left="720"/>
      </w:pPr>
      <w:r>
        <w:t>Όσο μεγαλύτερη η απόσταση από την πηγή της ακτινοβολίας (λυχνία, ασθενής) τόσο χαμηλότερη η ένταση ακτινοβολίας στον τεχνολόγο (νόμος του αντιστρόφου του τετραγώνου της απόστασης, μακρύ καλώδιο στα φορητ</w:t>
      </w:r>
      <w:r w:rsidR="00C06E8D">
        <w:t>ά</w:t>
      </w:r>
      <w:r>
        <w:t xml:space="preserve"> μηχανήματα)</w:t>
      </w:r>
    </w:p>
    <w:p w:rsidR="00DB725F" w:rsidRPr="00DB725F" w:rsidRDefault="00DB725F" w:rsidP="00DB725F">
      <w:pPr>
        <w:pStyle w:val="NoSpacing"/>
        <w:numPr>
          <w:ilvl w:val="0"/>
          <w:numId w:val="9"/>
        </w:numPr>
        <w:rPr>
          <w:rStyle w:val="IntenseEmphasis"/>
        </w:rPr>
      </w:pPr>
      <w:r w:rsidRPr="00DB725F">
        <w:rPr>
          <w:rStyle w:val="IntenseEmphasis"/>
        </w:rPr>
        <w:t>Θωράκιση</w:t>
      </w:r>
    </w:p>
    <w:p w:rsidR="00486297" w:rsidRPr="00386F55" w:rsidRDefault="00DB725F" w:rsidP="00DB725F">
      <w:pPr>
        <w:pStyle w:val="NoSpacing"/>
        <w:ind w:left="720"/>
        <w:jc w:val="both"/>
      </w:pPr>
      <w:r>
        <w:t>Όσο μεγαλύτερη η θωράκιση που παρεμβάλλεται εταξύ ΤΑ και πηγής ακτινοβολίας τόσο υψηλότερτη και η ακτινοπροστασία.</w:t>
      </w:r>
    </w:p>
    <w:p w:rsidR="00386F55" w:rsidRPr="00216BFE" w:rsidRDefault="00386F55" w:rsidP="00DB725F">
      <w:pPr>
        <w:pStyle w:val="NoSpacing"/>
        <w:ind w:left="720"/>
        <w:jc w:val="both"/>
      </w:pPr>
    </w:p>
    <w:p w:rsidR="00386F55" w:rsidRDefault="00386F55" w:rsidP="00891B55">
      <w:pPr>
        <w:pStyle w:val="NoSpacing"/>
        <w:jc w:val="both"/>
      </w:pPr>
      <w:r>
        <w:t>Στην κλινική πράξη υπάρχουν συγκεκριμένες δράσεις που σκοπό έχουν την ακτινοπροστασια του ΤΑ όπως</w:t>
      </w:r>
      <w:r w:rsidR="00891B55">
        <w:t xml:space="preserve"> και θα συζητηθούν εκτενέστερα στο μέλλον</w:t>
      </w:r>
    </w:p>
    <w:p w:rsidR="00386F55" w:rsidRDefault="00386F55" w:rsidP="00386F55">
      <w:pPr>
        <w:pStyle w:val="NoSpacing"/>
        <w:numPr>
          <w:ilvl w:val="0"/>
          <w:numId w:val="10"/>
        </w:numPr>
        <w:jc w:val="both"/>
      </w:pPr>
      <w:r>
        <w:t>Κ</w:t>
      </w:r>
      <w:r w:rsidR="00891B55">
        <w:t>ά</w:t>
      </w:r>
      <w:r>
        <w:t>θ</w:t>
      </w:r>
      <w:r w:rsidR="00891B55">
        <w:t xml:space="preserve">ε </w:t>
      </w:r>
      <w:r>
        <w:t xml:space="preserve">φορητό μηχάνημα πρέπει να έχει καλώδιο &gt;2μέτρα και να φέρει μολύβδινη ποδιά </w:t>
      </w:r>
    </w:p>
    <w:p w:rsidR="00386F55" w:rsidRDefault="00386F55" w:rsidP="00386F55">
      <w:pPr>
        <w:pStyle w:val="NoSpacing"/>
        <w:numPr>
          <w:ilvl w:val="0"/>
          <w:numId w:val="10"/>
        </w:numPr>
        <w:jc w:val="both"/>
      </w:pPr>
      <w:r>
        <w:t>Η πρωτογενής δέσμη να μην κατευθύνεται προς το χειριστήριο ή τον ΤΑ</w:t>
      </w:r>
    </w:p>
    <w:p w:rsidR="00386F55" w:rsidRDefault="00386F55" w:rsidP="00386F55">
      <w:pPr>
        <w:pStyle w:val="NoSpacing"/>
        <w:numPr>
          <w:ilvl w:val="0"/>
          <w:numId w:val="10"/>
        </w:numPr>
        <w:jc w:val="both"/>
      </w:pPr>
      <w:r>
        <w:t>Ο ΤΑ να φορά το προσωπικό  του δοσίμετρο με κανονικό τρόπο. Το δοσίμετρο δεν προστατεύει από την ακτινοβολία απλώς την καταγράφει.</w:t>
      </w:r>
      <w:r w:rsidR="00216BFE" w:rsidRPr="00216BFE">
        <w:t xml:space="preserve"> </w:t>
      </w:r>
      <w:r w:rsidR="00216BFE">
        <w:t>Το δοσίμετρο τοποθετείται πάνω από την μολύβδινη ποδιά.</w:t>
      </w:r>
    </w:p>
    <w:p w:rsidR="00386F55" w:rsidRDefault="00386F55" w:rsidP="00386F55">
      <w:pPr>
        <w:pStyle w:val="NoSpacing"/>
        <w:numPr>
          <w:ilvl w:val="0"/>
          <w:numId w:val="10"/>
        </w:numPr>
        <w:jc w:val="both"/>
      </w:pPr>
      <w:r>
        <w:t>Να φορά όποτε χρειάζεται μολύβδινη ποδιά</w:t>
      </w:r>
    </w:p>
    <w:p w:rsidR="00386F55" w:rsidRDefault="00386F55" w:rsidP="00386F55">
      <w:pPr>
        <w:pStyle w:val="NoSpacing"/>
        <w:numPr>
          <w:ilvl w:val="0"/>
          <w:numId w:val="10"/>
        </w:numPr>
        <w:jc w:val="both"/>
      </w:pPr>
      <w:r>
        <w:t>Να μην κρατά ασθενή κατά τη διάρκεια έκθεσης</w:t>
      </w:r>
    </w:p>
    <w:p w:rsidR="00386F55" w:rsidRDefault="00386F55" w:rsidP="005B37BC">
      <w:pPr>
        <w:pStyle w:val="NoSpacing"/>
        <w:numPr>
          <w:ilvl w:val="0"/>
          <w:numId w:val="10"/>
        </w:numPr>
        <w:jc w:val="both"/>
      </w:pPr>
      <w:r>
        <w:t>Ιδιαίτεροι κανόνες για την έγκυο ΤΑ</w:t>
      </w:r>
    </w:p>
    <w:p w:rsidR="005B37BC" w:rsidRDefault="005B37BC" w:rsidP="005B37BC">
      <w:pPr>
        <w:pStyle w:val="NoSpacing"/>
        <w:jc w:val="both"/>
      </w:pPr>
    </w:p>
    <w:p w:rsidR="005B37BC" w:rsidRDefault="005B37BC" w:rsidP="005B37BC">
      <w:pPr>
        <w:pStyle w:val="NoSpacing"/>
        <w:jc w:val="both"/>
      </w:pPr>
    </w:p>
    <w:p w:rsidR="00425339" w:rsidRPr="00216BFE" w:rsidRDefault="00425339" w:rsidP="005B37BC">
      <w:pPr>
        <w:pStyle w:val="NoSpacing"/>
        <w:jc w:val="both"/>
      </w:pPr>
    </w:p>
    <w:p w:rsidR="00425339" w:rsidRPr="00216BFE" w:rsidRDefault="00425339" w:rsidP="00425339">
      <w:pPr>
        <w:pStyle w:val="NoSpacing"/>
        <w:jc w:val="both"/>
        <w:rPr>
          <w:rStyle w:val="Strong"/>
        </w:rPr>
      </w:pPr>
    </w:p>
    <w:p w:rsidR="00425339" w:rsidRPr="00216BFE" w:rsidRDefault="00425339" w:rsidP="00425339">
      <w:pPr>
        <w:pStyle w:val="NoSpacing"/>
        <w:jc w:val="both"/>
        <w:rPr>
          <w:rStyle w:val="Strong"/>
        </w:rPr>
      </w:pPr>
    </w:p>
    <w:p w:rsidR="00425339" w:rsidRDefault="00425339" w:rsidP="00425339">
      <w:pPr>
        <w:pStyle w:val="NoSpacing"/>
        <w:jc w:val="both"/>
        <w:rPr>
          <w:rStyle w:val="Strong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1428750" cy="971550"/>
            <wp:effectExtent l="19050" t="0" r="0" b="0"/>
            <wp:docPr id="2" name="Picture 1" descr="http://eeae.gr/pics/misc/_ee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eae.gr/pics/misc/_eea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339">
        <w:rPr>
          <w:rStyle w:val="Strong"/>
        </w:rPr>
        <w:t xml:space="preserve"> </w:t>
      </w:r>
    </w:p>
    <w:p w:rsidR="00425339" w:rsidRDefault="00425339" w:rsidP="00425339">
      <w:pPr>
        <w:pStyle w:val="NoSpacing"/>
        <w:jc w:val="both"/>
        <w:rPr>
          <w:rStyle w:val="Strong"/>
          <w:lang w:val="en-US"/>
        </w:rPr>
      </w:pPr>
    </w:p>
    <w:tbl>
      <w:tblPr>
        <w:tblW w:w="44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37"/>
      </w:tblGrid>
      <w:tr w:rsidR="00425339" w:rsidRPr="00425339" w:rsidTr="00425339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425339" w:rsidRPr="00425339" w:rsidRDefault="00425339" w:rsidP="00425339">
            <w:pPr>
              <w:pStyle w:val="NoSpacing"/>
              <w:rPr>
                <w:b/>
                <w:szCs w:val="24"/>
                <w:bdr w:val="none" w:sz="0" w:space="0" w:color="auto"/>
              </w:rPr>
            </w:pPr>
            <w:r w:rsidRPr="00425339">
              <w:rPr>
                <w:b/>
                <w:bdr w:val="none" w:sz="0" w:space="0" w:color="auto"/>
              </w:rPr>
              <w:t>ΕΕΑΕ - Ελληνική Επιτροπή Ατομικής Ενέργειας</w:t>
            </w:r>
          </w:p>
        </w:tc>
      </w:tr>
      <w:tr w:rsidR="00425339" w:rsidRPr="00425339" w:rsidTr="006C0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339" w:rsidRPr="00425339" w:rsidRDefault="00425339" w:rsidP="00425339">
            <w:pPr>
              <w:pStyle w:val="NoSpacing"/>
              <w:rPr>
                <w:szCs w:val="24"/>
                <w:bdr w:val="none" w:sz="0" w:space="0" w:color="auto"/>
              </w:rPr>
            </w:pPr>
            <w:r w:rsidRPr="00425339">
              <w:rPr>
                <w:bdr w:val="none" w:sz="0" w:space="0" w:color="auto"/>
              </w:rPr>
              <w:t>Πατριάρχου Γρηγορίου και Νεαπόλεως, Αγία Παρασκευή, Τ.Θ 60092, Τ.Κ. 15310</w:t>
            </w:r>
          </w:p>
        </w:tc>
      </w:tr>
    </w:tbl>
    <w:p w:rsidR="00425339" w:rsidRPr="00425339" w:rsidRDefault="00425339" w:rsidP="00425339">
      <w:pPr>
        <w:pStyle w:val="NoSpacing"/>
        <w:jc w:val="both"/>
        <w:rPr>
          <w:rStyle w:val="Strong"/>
        </w:rPr>
      </w:pPr>
    </w:p>
    <w:p w:rsidR="00425339" w:rsidRPr="00425339" w:rsidRDefault="00425339" w:rsidP="00425339">
      <w:pPr>
        <w:pStyle w:val="NoSpacing"/>
        <w:jc w:val="both"/>
      </w:pPr>
      <w:r w:rsidRPr="00425339">
        <w:rPr>
          <w:rStyle w:val="Strong"/>
        </w:rPr>
        <w:t xml:space="preserve">Η Ελληνική Επιτροπή Ατομικής Ενέργειας (ΕΕΑΕ) είναι η αρμόδια ρυθμιστική αρχή για τον έλεγχο, τη ρύθμιση και την εποπτεία του τομέα πυρηνικής ενέργειας, πυρηνικής τεχνολογίας, ραδιολογικής, πυρηνικής ασφάλειας και ακτινοπροστασίας. </w:t>
      </w:r>
    </w:p>
    <w:p w:rsidR="00425339" w:rsidRPr="00425339" w:rsidRDefault="00425339" w:rsidP="00425339">
      <w:pPr>
        <w:pStyle w:val="NoSpacing"/>
        <w:jc w:val="both"/>
      </w:pPr>
      <w:r w:rsidRPr="00425339">
        <w:t xml:space="preserve">Είναι τεχνολογικός φορέας, έχει χαρακτήρα Νομικού Προσώπου Δημοσίου Δικαίου (ΝΠΔΔ) και απολαμβάνει πλήρους διοικητικής και οικονομικής αυτοτέλειας. Υπάγεται στον Υπουργό Παιδείας και Θρησκευμάτων και εποπτεύεται από αυτόν. Αποστολή της είναι η προστασία του πληθυσμού, των εργαζομένων και του περιβάλλοντος από τις ιοντίζουσες και τις τεχνητά παραγόμενες μη ιοντίζουσες ακτινοβολίες. </w:t>
      </w:r>
    </w:p>
    <w:p w:rsidR="00425339" w:rsidRPr="00216BFE" w:rsidRDefault="00425339" w:rsidP="005B37BC">
      <w:pPr>
        <w:pStyle w:val="NoSpacing"/>
        <w:jc w:val="both"/>
      </w:pPr>
    </w:p>
    <w:p w:rsidR="00425339" w:rsidRDefault="00425339" w:rsidP="005B37BC">
      <w:pPr>
        <w:pStyle w:val="NoSpacing"/>
        <w:jc w:val="both"/>
      </w:pPr>
      <w:r>
        <w:t>Επιπλέον πληροφορίες από τον αν. καθηγητή κο Α. Μπάκα.</w:t>
      </w:r>
    </w:p>
    <w:p w:rsidR="00425339" w:rsidRDefault="00425339" w:rsidP="005B37BC">
      <w:pPr>
        <w:pStyle w:val="NoSpacing"/>
        <w:jc w:val="both"/>
      </w:pPr>
    </w:p>
    <w:p w:rsidR="00425339" w:rsidRPr="00425339" w:rsidRDefault="00425339" w:rsidP="00425339">
      <w:pPr>
        <w:pStyle w:val="NoSpacing"/>
        <w:jc w:val="both"/>
        <w:rPr>
          <w:b/>
          <w:lang w:val="en-US"/>
        </w:rPr>
      </w:pPr>
      <w:r w:rsidRPr="00425339">
        <w:rPr>
          <w:b/>
        </w:rPr>
        <w:t>Βιβλιογραφία</w:t>
      </w:r>
    </w:p>
    <w:p w:rsidR="00425339" w:rsidRDefault="00425339" w:rsidP="00425339">
      <w:pPr>
        <w:pStyle w:val="NoSpacing"/>
        <w:jc w:val="both"/>
        <w:rPr>
          <w:lang w:val="en-US"/>
        </w:rPr>
      </w:pPr>
      <w:r>
        <w:rPr>
          <w:lang w:val="en-US"/>
        </w:rPr>
        <w:t xml:space="preserve">S. </w:t>
      </w:r>
      <w:proofErr w:type="spellStart"/>
      <w:r>
        <w:rPr>
          <w:lang w:val="en-US"/>
        </w:rPr>
        <w:t>Bushong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>Radiologic Science for Technologists.</w:t>
      </w:r>
      <w:proofErr w:type="gramEnd"/>
      <w:r>
        <w:rPr>
          <w:lang w:val="en-US"/>
        </w:rPr>
        <w:t xml:space="preserve"> 9</w:t>
      </w:r>
      <w:r w:rsidRPr="005B37BC">
        <w:rPr>
          <w:vertAlign w:val="superscript"/>
          <w:lang w:val="en-US"/>
        </w:rPr>
        <w:t>th</w:t>
      </w:r>
      <w:r>
        <w:rPr>
          <w:lang w:val="en-US"/>
        </w:rPr>
        <w:t xml:space="preserve"> ed. Mosby, 2009</w:t>
      </w:r>
    </w:p>
    <w:p w:rsidR="00425339" w:rsidRPr="00216BFE" w:rsidRDefault="00425339" w:rsidP="00425339">
      <w:pPr>
        <w:pStyle w:val="NoSpacing"/>
        <w:jc w:val="both"/>
        <w:rPr>
          <w:lang w:val="en-US"/>
        </w:rPr>
      </w:pPr>
      <w:r w:rsidRPr="00425339">
        <w:rPr>
          <w:lang w:val="en-US"/>
        </w:rPr>
        <w:t>EU-Directive 97/43/EURATOM</w:t>
      </w:r>
    </w:p>
    <w:p w:rsidR="00425339" w:rsidRPr="00216BFE" w:rsidRDefault="008D5128" w:rsidP="005B37BC">
      <w:pPr>
        <w:pStyle w:val="NoSpacing"/>
        <w:jc w:val="both"/>
        <w:rPr>
          <w:lang w:val="en-US"/>
        </w:rPr>
      </w:pPr>
      <w:hyperlink r:id="rId11" w:history="1">
        <w:r w:rsidR="00425339" w:rsidRPr="001F6D95">
          <w:rPr>
            <w:rStyle w:val="Hyperlink"/>
            <w:lang w:val="en-US"/>
          </w:rPr>
          <w:t>http://eeae.gr</w:t>
        </w:r>
      </w:hyperlink>
    </w:p>
    <w:p w:rsidR="00425339" w:rsidRPr="00216BFE" w:rsidRDefault="008D5128" w:rsidP="005B37BC">
      <w:pPr>
        <w:pStyle w:val="NoSpacing"/>
        <w:jc w:val="both"/>
        <w:rPr>
          <w:lang w:val="en-US"/>
        </w:rPr>
      </w:pPr>
      <w:hyperlink r:id="rId12" w:history="1">
        <w:r w:rsidR="00425339" w:rsidRPr="00216BFE">
          <w:rPr>
            <w:rStyle w:val="Hyperlink"/>
            <w:lang w:val="en-US"/>
          </w:rPr>
          <w:t>http://en.wikipedia.org</w:t>
        </w:r>
      </w:hyperlink>
    </w:p>
    <w:p w:rsidR="00425339" w:rsidRPr="00216BFE" w:rsidRDefault="00425339" w:rsidP="005B37BC">
      <w:pPr>
        <w:pStyle w:val="NoSpacing"/>
        <w:jc w:val="both"/>
        <w:rPr>
          <w:lang w:val="en-US"/>
        </w:rPr>
      </w:pPr>
    </w:p>
    <w:p w:rsidR="00425339" w:rsidRPr="00216BFE" w:rsidRDefault="00425339" w:rsidP="005B37BC">
      <w:pPr>
        <w:pStyle w:val="NoSpacing"/>
        <w:jc w:val="both"/>
        <w:rPr>
          <w:lang w:val="en-US"/>
        </w:rPr>
      </w:pPr>
    </w:p>
    <w:p w:rsidR="00425339" w:rsidRPr="00216BFE" w:rsidRDefault="00425339" w:rsidP="005B37BC">
      <w:pPr>
        <w:pStyle w:val="NoSpacing"/>
        <w:jc w:val="both"/>
        <w:rPr>
          <w:lang w:val="en-US"/>
        </w:rPr>
      </w:pPr>
    </w:p>
    <w:sectPr w:rsidR="00425339" w:rsidRPr="00216BFE" w:rsidSect="002F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7E8" w:rsidRDefault="008D37E8" w:rsidP="003E66D1">
      <w:r>
        <w:separator/>
      </w:r>
    </w:p>
  </w:endnote>
  <w:endnote w:type="continuationSeparator" w:id="0">
    <w:p w:rsidR="008D37E8" w:rsidRDefault="008D37E8" w:rsidP="003E6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7E8" w:rsidRDefault="008D37E8" w:rsidP="003E66D1">
      <w:r>
        <w:separator/>
      </w:r>
    </w:p>
  </w:footnote>
  <w:footnote w:type="continuationSeparator" w:id="0">
    <w:p w:rsidR="008D37E8" w:rsidRDefault="008D37E8" w:rsidP="003E6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873"/>
    <w:multiLevelType w:val="hybridMultilevel"/>
    <w:tmpl w:val="7F82264A"/>
    <w:lvl w:ilvl="0" w:tplc="DF06977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658DA"/>
    <w:multiLevelType w:val="hybridMultilevel"/>
    <w:tmpl w:val="BD14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395"/>
    <w:multiLevelType w:val="hybridMultilevel"/>
    <w:tmpl w:val="8A3457C4"/>
    <w:lvl w:ilvl="0" w:tplc="9E6E85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3700B"/>
    <w:multiLevelType w:val="hybridMultilevel"/>
    <w:tmpl w:val="6450B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990"/>
    <w:multiLevelType w:val="hybridMultilevel"/>
    <w:tmpl w:val="3C2CB748"/>
    <w:lvl w:ilvl="0" w:tplc="9E6E85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C30DD"/>
    <w:multiLevelType w:val="hybridMultilevel"/>
    <w:tmpl w:val="A378CA70"/>
    <w:lvl w:ilvl="0" w:tplc="9E56D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F2C63"/>
    <w:multiLevelType w:val="hybridMultilevel"/>
    <w:tmpl w:val="3C88AACA"/>
    <w:lvl w:ilvl="0" w:tplc="9E56D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02A86"/>
    <w:multiLevelType w:val="hybridMultilevel"/>
    <w:tmpl w:val="0C522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81653"/>
    <w:multiLevelType w:val="hybridMultilevel"/>
    <w:tmpl w:val="6A8CE24E"/>
    <w:lvl w:ilvl="0" w:tplc="C5028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42DFE"/>
    <w:multiLevelType w:val="hybridMultilevel"/>
    <w:tmpl w:val="4B3CC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1F5"/>
    <w:rsid w:val="0006632E"/>
    <w:rsid w:val="00070C2D"/>
    <w:rsid w:val="000C2739"/>
    <w:rsid w:val="001A6895"/>
    <w:rsid w:val="00216BFE"/>
    <w:rsid w:val="00250F55"/>
    <w:rsid w:val="002D3E53"/>
    <w:rsid w:val="002F3FC6"/>
    <w:rsid w:val="0032305E"/>
    <w:rsid w:val="00333391"/>
    <w:rsid w:val="00386F55"/>
    <w:rsid w:val="003E66D1"/>
    <w:rsid w:val="00425339"/>
    <w:rsid w:val="004271CE"/>
    <w:rsid w:val="0043032E"/>
    <w:rsid w:val="00486297"/>
    <w:rsid w:val="00504B28"/>
    <w:rsid w:val="0054378A"/>
    <w:rsid w:val="005B37BC"/>
    <w:rsid w:val="006255D9"/>
    <w:rsid w:val="00682B33"/>
    <w:rsid w:val="006B22BD"/>
    <w:rsid w:val="00725BBA"/>
    <w:rsid w:val="00787AB5"/>
    <w:rsid w:val="007D6B30"/>
    <w:rsid w:val="007F237D"/>
    <w:rsid w:val="00804A29"/>
    <w:rsid w:val="00854C43"/>
    <w:rsid w:val="00891B55"/>
    <w:rsid w:val="008D37E8"/>
    <w:rsid w:val="008D5128"/>
    <w:rsid w:val="008D57D1"/>
    <w:rsid w:val="009126A8"/>
    <w:rsid w:val="0092279D"/>
    <w:rsid w:val="009731F5"/>
    <w:rsid w:val="009D7456"/>
    <w:rsid w:val="00A4694E"/>
    <w:rsid w:val="00A52B68"/>
    <w:rsid w:val="00A66450"/>
    <w:rsid w:val="00A74C99"/>
    <w:rsid w:val="00B12930"/>
    <w:rsid w:val="00B77D5A"/>
    <w:rsid w:val="00BE25A7"/>
    <w:rsid w:val="00BE6E2A"/>
    <w:rsid w:val="00BF082E"/>
    <w:rsid w:val="00C06E8D"/>
    <w:rsid w:val="00C60E21"/>
    <w:rsid w:val="00D15675"/>
    <w:rsid w:val="00DB3142"/>
    <w:rsid w:val="00DB725F"/>
    <w:rsid w:val="00E04398"/>
    <w:rsid w:val="00E1046F"/>
    <w:rsid w:val="00E65A42"/>
    <w:rsid w:val="00F7042D"/>
    <w:rsid w:val="00FE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142"/>
    <w:pPr>
      <w:shd w:val="clear" w:color="auto" w:fill="FFFFFF"/>
      <w:spacing w:after="0" w:line="240" w:lineRule="auto"/>
      <w:textAlignment w:val="baseline"/>
    </w:pPr>
    <w:rPr>
      <w:rFonts w:ascii="inherit" w:hAnsi="inherit" w:cs="Arial"/>
      <w:color w:val="000000"/>
      <w:sz w:val="24"/>
      <w:szCs w:val="24"/>
      <w:bdr w:val="none" w:sz="0" w:space="0" w:color="auto" w:frame="1"/>
      <w:shd w:val="clear" w:color="auto" w:fill="EEEE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4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B31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Heading3">
    <w:name w:val="heading 3"/>
    <w:basedOn w:val="Normal"/>
    <w:link w:val="Heading3Char"/>
    <w:uiPriority w:val="9"/>
    <w:qFormat/>
    <w:rsid w:val="00DB31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04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31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B31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DB31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DB31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B3142"/>
    <w:rPr>
      <w:b/>
      <w:bCs/>
    </w:rPr>
  </w:style>
  <w:style w:type="character" w:styleId="Emphasis">
    <w:name w:val="Emphasis"/>
    <w:basedOn w:val="DefaultParagraphFont"/>
    <w:uiPriority w:val="20"/>
    <w:qFormat/>
    <w:rsid w:val="00DB3142"/>
    <w:rPr>
      <w:i/>
      <w:iCs/>
    </w:rPr>
  </w:style>
  <w:style w:type="paragraph" w:styleId="NoSpacing">
    <w:name w:val="No Spacing"/>
    <w:uiPriority w:val="1"/>
    <w:qFormat/>
    <w:rsid w:val="00DB3142"/>
    <w:pPr>
      <w:spacing w:after="0" w:line="240" w:lineRule="auto"/>
    </w:pPr>
    <w:rPr>
      <w:bdr w:val="none" w:sz="0" w:space="0" w:color="auto" w:frame="1"/>
    </w:rPr>
  </w:style>
  <w:style w:type="character" w:customStyle="1" w:styleId="Heading1Char">
    <w:name w:val="Heading 1 Char"/>
    <w:basedOn w:val="DefaultParagraphFont"/>
    <w:link w:val="Heading1"/>
    <w:uiPriority w:val="9"/>
    <w:rsid w:val="00F704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 w:frame="1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rsid w:val="00F704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bdr w:val="none" w:sz="0" w:space="0" w:color="auto" w:frame="1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D5A"/>
    <w:rPr>
      <w:rFonts w:ascii="Tahoma" w:hAnsi="Tahoma" w:cs="Tahoma"/>
      <w:color w:val="000000"/>
      <w:sz w:val="16"/>
      <w:szCs w:val="16"/>
      <w:bdr w:val="none" w:sz="0" w:space="0" w:color="auto" w:frame="1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3E66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66D1"/>
    <w:rPr>
      <w:rFonts w:ascii="inherit" w:hAnsi="inherit" w:cs="Arial"/>
      <w:color w:val="000000"/>
      <w:sz w:val="24"/>
      <w:szCs w:val="24"/>
      <w:bdr w:val="none" w:sz="0" w:space="0" w:color="auto" w:frame="1"/>
      <w:shd w:val="clear" w:color="auto" w:fill="FFFFFF"/>
    </w:rPr>
  </w:style>
  <w:style w:type="paragraph" w:styleId="Footer">
    <w:name w:val="footer"/>
    <w:basedOn w:val="Normal"/>
    <w:link w:val="FooterChar"/>
    <w:uiPriority w:val="99"/>
    <w:semiHidden/>
    <w:unhideWhenUsed/>
    <w:rsid w:val="003E66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66D1"/>
    <w:rPr>
      <w:rFonts w:ascii="inherit" w:hAnsi="inherit" w:cs="Arial"/>
      <w:color w:val="000000"/>
      <w:sz w:val="24"/>
      <w:szCs w:val="24"/>
      <w:bdr w:val="none" w:sz="0" w:space="0" w:color="auto" w:frame="1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74C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C99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04B28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B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B28"/>
    <w:rPr>
      <w:rFonts w:ascii="inherit" w:hAnsi="inherit" w:cs="Arial"/>
      <w:b/>
      <w:bCs/>
      <w:i/>
      <w:iCs/>
      <w:color w:val="4F81BD" w:themeColor="accent1"/>
      <w:sz w:val="24"/>
      <w:szCs w:val="24"/>
      <w:bdr w:val="none" w:sz="0" w:space="0" w:color="auto" w:frame="1"/>
      <w:shd w:val="clear" w:color="auto" w:fill="FFFFFF"/>
    </w:rPr>
  </w:style>
  <w:style w:type="paragraph" w:customStyle="1" w:styleId="Default">
    <w:name w:val="Default"/>
    <w:rsid w:val="00787AB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BE25A7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unhideWhenUsed/>
    <w:rsid w:val="00425339"/>
    <w:pPr>
      <w:shd w:val="clear" w:color="auto" w:fill="auto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bdr w:val="none" w:sz="0" w:space="0" w:color="auto"/>
      <w:shd w:val="clear" w:color="auto" w:fill="auto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en.wikipe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eae.g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Fluoroscop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5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15</cp:revision>
  <dcterms:created xsi:type="dcterms:W3CDTF">2014-12-28T10:13:00Z</dcterms:created>
  <dcterms:modified xsi:type="dcterms:W3CDTF">2015-01-09T08:41:00Z</dcterms:modified>
</cp:coreProperties>
</file>