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FC6" w:rsidRPr="001B58AD" w:rsidRDefault="004712D1" w:rsidP="000D457C">
      <w:pPr>
        <w:pStyle w:val="Heading1"/>
        <w:spacing w:before="120"/>
      </w:pPr>
      <w:r>
        <w:t>ΤΑ</w:t>
      </w:r>
      <w:r w:rsidRPr="001B58AD">
        <w:t xml:space="preserve"> </w:t>
      </w:r>
      <w:r>
        <w:t>ΠΙΓΚΟΥΪΝΑΚΙΑ</w:t>
      </w:r>
      <w:r w:rsidRPr="001B58AD">
        <w:t xml:space="preserve"> </w:t>
      </w:r>
      <w:r>
        <w:t>ΤΟΥ</w:t>
      </w:r>
      <w:r w:rsidRPr="001B58AD">
        <w:t xml:space="preserve"> </w:t>
      </w:r>
      <w:r w:rsidR="00863A9C">
        <w:rPr>
          <w:lang w:val="en-US"/>
        </w:rPr>
        <w:t>S</w:t>
      </w:r>
      <w:r w:rsidR="00863A9C" w:rsidRPr="001B58AD">
        <w:t xml:space="preserve">. </w:t>
      </w:r>
      <w:r w:rsidR="00863A9C">
        <w:rPr>
          <w:lang w:val="en-US"/>
        </w:rPr>
        <w:t>C</w:t>
      </w:r>
      <w:r w:rsidR="00863A9C" w:rsidRPr="001B58AD">
        <w:t xml:space="preserve">. </w:t>
      </w:r>
      <w:r>
        <w:rPr>
          <w:lang w:val="en-US"/>
        </w:rPr>
        <w:t>BUSHONG</w:t>
      </w:r>
    </w:p>
    <w:p w:rsidR="00685691" w:rsidRPr="00685691" w:rsidRDefault="00685691" w:rsidP="000D457C">
      <w:pPr>
        <w:pStyle w:val="NoSpacing"/>
        <w:spacing w:before="120"/>
        <w:rPr>
          <w:lang w:val="en-US"/>
        </w:rPr>
      </w:pPr>
      <w:r>
        <w:rPr>
          <w:lang w:val="en-US"/>
        </w:rPr>
        <w:t>Radiologic Science for technologists, 9</w:t>
      </w:r>
      <w:r w:rsidRPr="00685691">
        <w:rPr>
          <w:vertAlign w:val="superscript"/>
          <w:lang w:val="en-US"/>
        </w:rPr>
        <w:t>th</w:t>
      </w:r>
      <w:r>
        <w:rPr>
          <w:lang w:val="en-US"/>
        </w:rPr>
        <w:t xml:space="preserve"> </w:t>
      </w:r>
      <w:proofErr w:type="spellStart"/>
      <w:proofErr w:type="gramStart"/>
      <w:r>
        <w:rPr>
          <w:lang w:val="en-US"/>
        </w:rPr>
        <w:t>ed</w:t>
      </w:r>
      <w:proofErr w:type="spellEnd"/>
      <w:proofErr w:type="gramEnd"/>
      <w:r>
        <w:rPr>
          <w:lang w:val="en-US"/>
        </w:rPr>
        <w:t>, Mosby</w:t>
      </w:r>
    </w:p>
    <w:p w:rsidR="000C3AE2" w:rsidRDefault="000C3AE2" w:rsidP="000D457C">
      <w:pPr>
        <w:pStyle w:val="NoSpacing"/>
        <w:spacing w:before="120"/>
        <w:jc w:val="both"/>
        <w:rPr>
          <w:rStyle w:val="Heading4Char"/>
          <w:lang w:val="en-US"/>
        </w:rPr>
      </w:pPr>
      <w:r>
        <w:rPr>
          <w:rFonts w:asciiTheme="majorHAnsi" w:eastAsiaTheme="majorEastAsia" w:hAnsiTheme="majorHAnsi" w:cstheme="majorBidi"/>
          <w:b/>
          <w:bCs/>
          <w:i/>
          <w:iCs/>
          <w:noProof/>
          <w:color w:val="4F81BD" w:themeColor="accent1"/>
          <w:sz w:val="24"/>
          <w:szCs w:val="24"/>
          <w:bdr w:val="none" w:sz="0" w:space="0" w:color="auto"/>
          <w:lang w:val="en-US"/>
        </w:rPr>
        <w:drawing>
          <wp:anchor distT="0" distB="0" distL="114300" distR="114300" simplePos="0" relativeHeight="251658240" behindDoc="0" locked="0" layoutInCell="1" allowOverlap="1">
            <wp:simplePos x="0" y="0"/>
            <wp:positionH relativeFrom="margin">
              <wp:posOffset>3381375</wp:posOffset>
            </wp:positionH>
            <wp:positionV relativeFrom="margin">
              <wp:posOffset>733425</wp:posOffset>
            </wp:positionV>
            <wp:extent cx="2409825" cy="2905125"/>
            <wp:effectExtent l="19050" t="19050" r="28575" b="28575"/>
            <wp:wrapSquare wrapText="bothSides"/>
            <wp:docPr id="1" name="Picture 1" descr="http://www.mgcpuzzles.com/mgcpuzzles/artgallery/Royce_McClure_artist/images/iceburg_penguin_divers_1B.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gcpuzzles.com/mgcpuzzles/artgallery/Royce_McClure_artist/images/iceburg_penguin_divers_1B.jpg">
                      <a:hlinkClick r:id="rId6"/>
                    </pic:cNvPr>
                    <pic:cNvPicPr>
                      <a:picLocks noChangeAspect="1" noChangeArrowheads="1"/>
                    </pic:cNvPicPr>
                  </pic:nvPicPr>
                  <pic:blipFill>
                    <a:blip r:embed="rId7" cstate="print"/>
                    <a:srcRect/>
                    <a:stretch>
                      <a:fillRect/>
                    </a:stretch>
                  </pic:blipFill>
                  <pic:spPr bwMode="auto">
                    <a:xfrm>
                      <a:off x="0" y="0"/>
                      <a:ext cx="2409825" cy="2905125"/>
                    </a:xfrm>
                    <a:prstGeom prst="rect">
                      <a:avLst/>
                    </a:prstGeom>
                    <a:noFill/>
                    <a:ln w="9525">
                      <a:solidFill>
                        <a:schemeClr val="accent1"/>
                      </a:solidFill>
                      <a:miter lim="800000"/>
                      <a:headEnd/>
                      <a:tailEnd/>
                    </a:ln>
                  </pic:spPr>
                </pic:pic>
              </a:graphicData>
            </a:graphic>
          </wp:anchor>
        </w:drawing>
      </w:r>
      <w:r w:rsidRPr="000C3AE2">
        <w:rPr>
          <w:rStyle w:val="Heading4Char"/>
          <w:lang w:val="en-US"/>
        </w:rPr>
        <w:t xml:space="preserve">A PINGUIN TALE </w:t>
      </w:r>
      <w:r w:rsidR="00C25E32">
        <w:rPr>
          <w:rStyle w:val="Heading4Char"/>
          <w:lang w:val="en-US"/>
        </w:rPr>
        <w:t>b</w:t>
      </w:r>
      <w:r w:rsidRPr="000C3AE2">
        <w:rPr>
          <w:rStyle w:val="Heading4Char"/>
          <w:lang w:val="en-US"/>
        </w:rPr>
        <w:t>y Benjamin Archer</w:t>
      </w:r>
    </w:p>
    <w:p w:rsidR="000D457C" w:rsidRPr="000D457C" w:rsidRDefault="00C25E32" w:rsidP="000D457C">
      <w:pPr>
        <w:pStyle w:val="NoSpacing"/>
        <w:spacing w:before="120"/>
        <w:jc w:val="both"/>
        <w:rPr>
          <w:bdr w:val="none" w:sz="0" w:space="0" w:color="auto"/>
          <w:lang w:val="en-US"/>
        </w:rPr>
      </w:pPr>
      <w:r>
        <w:rPr>
          <w:rFonts w:ascii="Times New Roman" w:hAnsi="Times New Roman" w:cs="Times New Roman"/>
          <w:noProof/>
          <w:bdr w:val="none" w:sz="0" w:space="0" w:color="auto"/>
          <w:lang w:val="en-US"/>
        </w:rPr>
        <w:drawing>
          <wp:anchor distT="0" distB="0" distL="114300" distR="114300" simplePos="0" relativeHeight="251659264" behindDoc="0" locked="0" layoutInCell="1" allowOverlap="1">
            <wp:simplePos x="0" y="0"/>
            <wp:positionH relativeFrom="margin">
              <wp:posOffset>-9525</wp:posOffset>
            </wp:positionH>
            <wp:positionV relativeFrom="margin">
              <wp:posOffset>1169035</wp:posOffset>
            </wp:positionV>
            <wp:extent cx="3292475" cy="2468880"/>
            <wp:effectExtent l="19050" t="0" r="3175" b="0"/>
            <wp:wrapSquare wrapText="bothSides"/>
            <wp:docPr id="3" name="Picture 3" descr="http://www.etftrends.com/wp-content/uploads/2009/06/iceberg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tftrends.com/wp-content/uploads/2009/06/iceberg_22.jpg"/>
                    <pic:cNvPicPr>
                      <a:picLocks noChangeAspect="1" noChangeArrowheads="1"/>
                    </pic:cNvPicPr>
                  </pic:nvPicPr>
                  <pic:blipFill>
                    <a:blip r:embed="rId8" cstate="print"/>
                    <a:srcRect/>
                    <a:stretch>
                      <a:fillRect/>
                    </a:stretch>
                  </pic:blipFill>
                  <pic:spPr bwMode="auto">
                    <a:xfrm>
                      <a:off x="0" y="0"/>
                      <a:ext cx="3292475" cy="2468880"/>
                    </a:xfrm>
                    <a:prstGeom prst="rect">
                      <a:avLst/>
                    </a:prstGeom>
                    <a:noFill/>
                    <a:ln w="9525">
                      <a:noFill/>
                      <a:miter lim="800000"/>
                      <a:headEnd/>
                      <a:tailEnd/>
                    </a:ln>
                  </pic:spPr>
                </pic:pic>
              </a:graphicData>
            </a:graphic>
          </wp:anchor>
        </w:drawing>
      </w:r>
      <w:r w:rsidR="000C3AE2" w:rsidRPr="000C3AE2">
        <w:rPr>
          <w:rFonts w:ascii="Times New Roman" w:hAnsi="Times New Roman" w:cs="Times New Roman"/>
          <w:bdr w:val="none" w:sz="0" w:space="0" w:color="auto"/>
          <w:lang w:val="en-US"/>
        </w:rPr>
        <w:br/>
      </w:r>
    </w:p>
    <w:p w:rsidR="000C3AE2" w:rsidRPr="000C3AE2" w:rsidRDefault="000C3AE2" w:rsidP="000D457C">
      <w:pPr>
        <w:pStyle w:val="NoSpacing"/>
        <w:spacing w:before="120"/>
        <w:jc w:val="both"/>
        <w:rPr>
          <w:rFonts w:ascii="Times New Roman" w:hAnsi="Times New Roman" w:cs="Times New Roman"/>
          <w:bdr w:val="none" w:sz="0" w:space="0" w:color="auto"/>
          <w:lang w:val="en-US"/>
        </w:rPr>
      </w:pPr>
      <w:r w:rsidRPr="000C3AE2">
        <w:rPr>
          <w:bdr w:val="none" w:sz="0" w:space="0" w:color="auto"/>
          <w:lang w:val="en-US"/>
        </w:rPr>
        <w:t>In the vast and beautiful expanse of the A</w:t>
      </w:r>
      <w:r>
        <w:rPr>
          <w:bdr w:val="none" w:sz="0" w:space="0" w:color="auto"/>
          <w:lang w:val="en-US"/>
        </w:rPr>
        <w:t>ntarctic</w:t>
      </w:r>
      <w:r w:rsidRPr="000C3AE2">
        <w:rPr>
          <w:bdr w:val="none" w:sz="0" w:space="0" w:color="auto"/>
          <w:lang w:val="en-US"/>
        </w:rPr>
        <w:t xml:space="preserve"> region, there was once a great, isolated iceberg floating in the serene sea. </w:t>
      </w:r>
      <w:r>
        <w:rPr>
          <w:bdr w:val="none" w:sz="0" w:space="0" w:color="auto"/>
          <w:lang w:val="en-US"/>
        </w:rPr>
        <w:t>B</w:t>
      </w:r>
      <w:r w:rsidRPr="000C3AE2">
        <w:rPr>
          <w:bdr w:val="none" w:sz="0" w:space="0" w:color="auto"/>
          <w:lang w:val="en-US"/>
        </w:rPr>
        <w:t xml:space="preserve">ecause </w:t>
      </w:r>
      <w:r>
        <w:rPr>
          <w:bdr w:val="none" w:sz="0" w:space="0" w:color="auto"/>
          <w:lang w:val="en-US"/>
        </w:rPr>
        <w:t xml:space="preserve">of </w:t>
      </w:r>
      <w:r w:rsidRPr="000C3AE2">
        <w:rPr>
          <w:bdr w:val="none" w:sz="0" w:space="0" w:color="auto"/>
          <w:lang w:val="en-US"/>
        </w:rPr>
        <w:t>its location and accessibility, the great iceberg became a Mecca for penguins from the entire area. As more and more penguins flocked to the</w:t>
      </w:r>
      <w:r>
        <w:rPr>
          <w:bdr w:val="none" w:sz="0" w:space="0" w:color="auto"/>
          <w:lang w:val="en-US"/>
        </w:rPr>
        <w:t>ir new home and begun to cover the slopes of the</w:t>
      </w:r>
      <w:r w:rsidRPr="000C3AE2">
        <w:rPr>
          <w:bdr w:val="none" w:sz="0" w:space="0" w:color="auto"/>
          <w:lang w:val="en-US"/>
        </w:rPr>
        <w:t xml:space="preserve"> ice field, the iceberg began to sink further and further into the sea. </w:t>
      </w:r>
      <w:r>
        <w:rPr>
          <w:bdr w:val="none" w:sz="0" w:space="0" w:color="auto"/>
          <w:lang w:val="en-US"/>
        </w:rPr>
        <w:t>P</w:t>
      </w:r>
      <w:r w:rsidRPr="000C3AE2">
        <w:rPr>
          <w:bdr w:val="none" w:sz="0" w:space="0" w:color="auto"/>
          <w:lang w:val="en-US"/>
        </w:rPr>
        <w:t xml:space="preserve">enguins kept on climbing </w:t>
      </w:r>
      <w:r>
        <w:rPr>
          <w:bdr w:val="none" w:sz="0" w:space="0" w:color="auto"/>
          <w:lang w:val="en-US"/>
        </w:rPr>
        <w:t xml:space="preserve">forcing </w:t>
      </w:r>
      <w:r w:rsidRPr="000C3AE2">
        <w:rPr>
          <w:bdr w:val="none" w:sz="0" w:space="0" w:color="auto"/>
          <w:lang w:val="en-US"/>
        </w:rPr>
        <w:t xml:space="preserve">others </w:t>
      </w:r>
      <w:r>
        <w:rPr>
          <w:bdr w:val="none" w:sz="0" w:space="0" w:color="auto"/>
          <w:lang w:val="en-US"/>
        </w:rPr>
        <w:t>off the iceberg and back into the ocean</w:t>
      </w:r>
      <w:r w:rsidRPr="000C3AE2">
        <w:rPr>
          <w:bdr w:val="none" w:sz="0" w:space="0" w:color="auto"/>
          <w:lang w:val="en-US"/>
        </w:rPr>
        <w:t xml:space="preserve">. Soon, the iceberg became </w:t>
      </w:r>
      <w:r>
        <w:rPr>
          <w:bdr w:val="none" w:sz="0" w:space="0" w:color="auto"/>
          <w:lang w:val="en-US"/>
        </w:rPr>
        <w:t xml:space="preserve">nearly </w:t>
      </w:r>
      <w:r w:rsidRPr="000C3AE2">
        <w:rPr>
          <w:bdr w:val="none" w:sz="0" w:space="0" w:color="auto"/>
          <w:lang w:val="en-US"/>
        </w:rPr>
        <w:t>submerged owing to the sheer number of penguins that attempted to take up residence there.</w:t>
      </w:r>
    </w:p>
    <w:p w:rsidR="004712D1" w:rsidRPr="000C3AE2" w:rsidRDefault="000C3AE2" w:rsidP="000D457C">
      <w:pPr>
        <w:pStyle w:val="NoSpacing"/>
        <w:spacing w:before="120"/>
        <w:jc w:val="both"/>
        <w:rPr>
          <w:lang w:val="en-US"/>
        </w:rPr>
      </w:pPr>
      <w:r w:rsidRPr="000C3AE2">
        <w:rPr>
          <w:b/>
          <w:i/>
          <w:iCs/>
          <w:bdr w:val="none" w:sz="0" w:space="0" w:color="auto"/>
          <w:lang w:val="en-US"/>
        </w:rPr>
        <w:t>Moral:</w:t>
      </w:r>
      <w:r w:rsidRPr="000C3AE2">
        <w:rPr>
          <w:bdr w:val="none" w:sz="0" w:space="0" w:color="auto"/>
          <w:lang w:val="en-US"/>
        </w:rPr>
        <w:t xml:space="preserve"> The PENGUI</w:t>
      </w:r>
      <w:r>
        <w:rPr>
          <w:bdr w:val="none" w:sz="0" w:space="0" w:color="auto"/>
          <w:lang w:val="en-US"/>
        </w:rPr>
        <w:t xml:space="preserve">N represents an important </w:t>
      </w:r>
      <w:proofErr w:type="spellStart"/>
      <w:r>
        <w:rPr>
          <w:bdr w:val="none" w:sz="0" w:space="0" w:color="auto"/>
          <w:lang w:val="en-US"/>
        </w:rPr>
        <w:t xml:space="preserve">fact </w:t>
      </w:r>
      <w:r w:rsidRPr="000C3AE2">
        <w:rPr>
          <w:bdr w:val="none" w:sz="0" w:space="0" w:color="auto"/>
          <w:lang w:val="en-US"/>
        </w:rPr>
        <w:t>or</w:t>
      </w:r>
      <w:proofErr w:type="spellEnd"/>
      <w:r w:rsidRPr="000C3AE2">
        <w:rPr>
          <w:bdr w:val="none" w:sz="0" w:space="0" w:color="auto"/>
          <w:lang w:val="en-US"/>
        </w:rPr>
        <w:t xml:space="preserve"> bit of information that we must learn to understand a subject. The brain, </w:t>
      </w:r>
      <w:r>
        <w:rPr>
          <w:bdr w:val="none" w:sz="0" w:space="0" w:color="auto"/>
          <w:lang w:val="en-US"/>
        </w:rPr>
        <w:t xml:space="preserve">similar to </w:t>
      </w:r>
      <w:r w:rsidRPr="000C3AE2">
        <w:rPr>
          <w:bdr w:val="none" w:sz="0" w:space="0" w:color="auto"/>
          <w:lang w:val="en-US"/>
        </w:rPr>
        <w:t>the iceberg, can retain only so much information before it becomes overload</w:t>
      </w:r>
      <w:r>
        <w:rPr>
          <w:bdr w:val="none" w:sz="0" w:space="0" w:color="auto"/>
          <w:lang w:val="en-US"/>
        </w:rPr>
        <w:t>ed</w:t>
      </w:r>
      <w:r w:rsidRPr="000C3AE2">
        <w:rPr>
          <w:bdr w:val="none" w:sz="0" w:space="0" w:color="auto"/>
          <w:lang w:val="en-US"/>
        </w:rPr>
        <w:t>. When this happen</w:t>
      </w:r>
      <w:r>
        <w:rPr>
          <w:bdr w:val="none" w:sz="0" w:space="0" w:color="auto"/>
          <w:lang w:val="en-US"/>
        </w:rPr>
        <w:t>s</w:t>
      </w:r>
      <w:r w:rsidRPr="000C3AE2">
        <w:rPr>
          <w:bdr w:val="none" w:sz="0" w:space="0" w:color="auto"/>
          <w:lang w:val="en-US"/>
        </w:rPr>
        <w:t>, concepts begin to become dislodged like penguins from the sinking iceberg.</w:t>
      </w:r>
      <w:r>
        <w:rPr>
          <w:bdr w:val="none" w:sz="0" w:space="0" w:color="auto"/>
          <w:lang w:val="en-US"/>
        </w:rPr>
        <w:t xml:space="preserve"> </w:t>
      </w:r>
      <w:r w:rsidRPr="000C3AE2">
        <w:rPr>
          <w:bdr w:val="none" w:sz="0" w:space="0" w:color="auto"/>
          <w:lang w:val="en-US"/>
        </w:rPr>
        <w:t>So the key to learning is to reserve space for true "penguins" to fill the valuable and limited confines of our brains.</w:t>
      </w:r>
    </w:p>
    <w:p w:rsidR="004A1B17" w:rsidRPr="00C25E32" w:rsidRDefault="00863A9C" w:rsidP="000D457C">
      <w:pPr>
        <w:pStyle w:val="Heading4"/>
        <w:spacing w:before="120"/>
        <w:rPr>
          <w:sz w:val="28"/>
        </w:rPr>
      </w:pPr>
      <w:r>
        <w:rPr>
          <w:i w:val="0"/>
          <w:sz w:val="28"/>
        </w:rPr>
        <w:t xml:space="preserve">από το </w:t>
      </w:r>
      <w:r w:rsidR="004712D1" w:rsidRPr="00C25E32">
        <w:rPr>
          <w:i w:val="0"/>
          <w:sz w:val="28"/>
        </w:rPr>
        <w:t>Κεφάλαιο 16</w:t>
      </w:r>
      <w:r w:rsidR="004712D1" w:rsidRPr="00C25E32">
        <w:rPr>
          <w:sz w:val="28"/>
        </w:rPr>
        <w:t xml:space="preserve">  </w:t>
      </w:r>
    </w:p>
    <w:p w:rsidR="004712D1" w:rsidRDefault="004712D1" w:rsidP="000D457C">
      <w:pPr>
        <w:pStyle w:val="Heading4"/>
        <w:spacing w:before="120"/>
      </w:pPr>
      <w:r w:rsidRPr="004712D1">
        <w:t>Ποιότητα της ακτινολογικής εικόνας</w:t>
      </w:r>
    </w:p>
    <w:p w:rsidR="00182C73" w:rsidRDefault="004712D1" w:rsidP="000D457C">
      <w:pPr>
        <w:pStyle w:val="NoSpacing"/>
        <w:spacing w:before="120"/>
        <w:jc w:val="both"/>
      </w:pPr>
      <w:r>
        <w:t>Ο όρος ποιότητα της ακτινολογικής εικόνας αναφέρεται στην πιστότητα με την οποία απεικονίζεται η ανατομ.ια στην ακτινογραφία. Πρόκειται για ένα χαρακτηριστικό που δύσκολα ορίζεται και δεν μπορεί να μετρηθεί με ακρίβεια. Επηρεάζεται από διαφορα ποιοτικά χαρακτηριστικά της εικόνας αλλά δεν υπάρχει ευρέως αποδεκτό μέτρο γι αυτ</w:t>
      </w:r>
      <w:r w:rsidR="00D43A0E">
        <w:t xml:space="preserve">ό. Τα πιο σημαντικά ποιοτικά χαρακτηριστικά που συμμετέχουν στον χαρακτηρισμό μιας ακτινογραφίας ως υψηλής ποιότητας είναι η </w:t>
      </w:r>
      <w:r w:rsidR="00D43A0E" w:rsidRPr="00D43A0E">
        <w:rPr>
          <w:b/>
        </w:rPr>
        <w:t>χωρική διακριτική ικανότητα</w:t>
      </w:r>
      <w:r w:rsidR="00D43A0E">
        <w:t xml:space="preserve"> (</w:t>
      </w:r>
      <w:r w:rsidR="00D43A0E">
        <w:rPr>
          <w:lang w:val="en-US"/>
        </w:rPr>
        <w:t>spatial</w:t>
      </w:r>
      <w:r w:rsidR="00D43A0E" w:rsidRPr="00D43A0E">
        <w:t xml:space="preserve"> </w:t>
      </w:r>
      <w:r w:rsidR="00D43A0E">
        <w:rPr>
          <w:lang w:val="en-US"/>
        </w:rPr>
        <w:t>resolution</w:t>
      </w:r>
      <w:r w:rsidR="00D43A0E" w:rsidRPr="00D43A0E">
        <w:t>)</w:t>
      </w:r>
      <w:r w:rsidR="00D43A0E">
        <w:t xml:space="preserve">, η </w:t>
      </w:r>
      <w:r w:rsidR="00D43A0E" w:rsidRPr="00D43A0E">
        <w:rPr>
          <w:b/>
        </w:rPr>
        <w:t>αντιθετική ικανότητα</w:t>
      </w:r>
      <w:r w:rsidR="00D43A0E">
        <w:t xml:space="preserve"> (ΣΑ</w:t>
      </w:r>
      <w:r w:rsidR="00D43A0E" w:rsidRPr="00D43A0E">
        <w:t xml:space="preserve">, </w:t>
      </w:r>
      <w:r w:rsidR="00D43A0E">
        <w:rPr>
          <w:lang w:val="en-US"/>
        </w:rPr>
        <w:t>contrast</w:t>
      </w:r>
      <w:r w:rsidR="00D43A0E" w:rsidRPr="00D43A0E">
        <w:t xml:space="preserve"> </w:t>
      </w:r>
      <w:r w:rsidR="00D43A0E">
        <w:rPr>
          <w:lang w:val="en-US"/>
        </w:rPr>
        <w:t>resolution</w:t>
      </w:r>
      <w:r w:rsidR="00D43A0E">
        <w:t>)</w:t>
      </w:r>
      <w:r w:rsidR="00D43A0E" w:rsidRPr="00D43A0E">
        <w:t>,</w:t>
      </w:r>
      <w:r w:rsidR="00D43A0E">
        <w:t xml:space="preserve"> ο </w:t>
      </w:r>
      <w:r w:rsidR="00D43A0E" w:rsidRPr="00D43A0E">
        <w:rPr>
          <w:b/>
        </w:rPr>
        <w:t>θόρυβος</w:t>
      </w:r>
      <w:r w:rsidR="00D43A0E">
        <w:t xml:space="preserve"> </w:t>
      </w:r>
      <w:r w:rsidR="00D43A0E" w:rsidRPr="00D43A0E">
        <w:t>(</w:t>
      </w:r>
      <w:r w:rsidR="00D43A0E">
        <w:rPr>
          <w:lang w:val="en-US"/>
        </w:rPr>
        <w:t>noise</w:t>
      </w:r>
      <w:r w:rsidR="00D43A0E" w:rsidRPr="00D43A0E">
        <w:t xml:space="preserve">) </w:t>
      </w:r>
      <w:r w:rsidR="00D43A0E">
        <w:t xml:space="preserve">και τα </w:t>
      </w:r>
      <w:r w:rsidR="00D43A0E" w:rsidRPr="00D43A0E">
        <w:rPr>
          <w:b/>
        </w:rPr>
        <w:t>τεχνικά σφάλματα – ψευδενδείξεις</w:t>
      </w:r>
      <w:r w:rsidR="00D43A0E" w:rsidRPr="00D43A0E">
        <w:t xml:space="preserve"> (</w:t>
      </w:r>
      <w:r w:rsidR="00D43A0E">
        <w:rPr>
          <w:lang w:val="en-US"/>
        </w:rPr>
        <w:t>artifacts</w:t>
      </w:r>
      <w:r w:rsidR="00D43A0E" w:rsidRPr="00D43A0E">
        <w:t>)</w:t>
      </w:r>
      <w:r w:rsidR="00D43A0E">
        <w:t>.</w:t>
      </w:r>
    </w:p>
    <w:p w:rsidR="00182C73" w:rsidRDefault="00182C73" w:rsidP="000D457C">
      <w:pPr>
        <w:pStyle w:val="Heading4"/>
        <w:spacing w:before="120"/>
      </w:pPr>
      <w:r>
        <w:lastRenderedPageBreak/>
        <w:t>Διακριτική Ικανότητα</w:t>
      </w:r>
    </w:p>
    <w:p w:rsidR="00182C73" w:rsidRPr="000C3AE2" w:rsidRDefault="00E164C5" w:rsidP="000D457C">
      <w:pPr>
        <w:pStyle w:val="NoSpacing"/>
        <w:spacing w:before="120"/>
        <w:jc w:val="both"/>
      </w:pPr>
      <w:r>
        <w:t xml:space="preserve">Διακριτική είναι η </w:t>
      </w:r>
      <w:r w:rsidR="00182C73">
        <w:t xml:space="preserve">ικανότητα </w:t>
      </w:r>
      <w:r>
        <w:t xml:space="preserve">να απεικονίσουμε δύο διαφορετικά αντικειμένα και να ξεχωρίσουμε οπτικά το ένα από το άλλο στην εικόνα. Η </w:t>
      </w:r>
      <w:r w:rsidRPr="00E164C5">
        <w:rPr>
          <w:b/>
        </w:rPr>
        <w:t>χωρική διακριτική ικανότητα</w:t>
      </w:r>
      <w:r>
        <w:t xml:space="preserve"> αναφέρεται στη δυνατότητα διαχωρισμού μεταξύ δύο μικρών αντικειμένων που εμφανίζουν μεγάλη διαφορά φυσικής σκιαγραφικής αντίθεσης (π.χ. οστό / παρακείμενα  μαλακά μόρια, ασβεστώσεις στο μαστό / μαζικός αδένας ή ασβεστωμένος όζος / πνεύμονας). Η κλασσική ακτινολογία έχει υψηλή χωρική διακριτική ικανότητα. Ο τρόπος μέτρησ</w:t>
      </w:r>
      <w:r w:rsidR="004A1B17">
        <w:t>η</w:t>
      </w:r>
      <w:r>
        <w:t xml:space="preserve">ς της χωρικής διακριτικής ικανότητας </w:t>
      </w:r>
      <w:r w:rsidR="004A1B17">
        <w:t>π</w:t>
      </w:r>
      <w:r>
        <w:t>ου έχουμε δει είναι με το ομοίωμα οριακής ευκρίνειας και μονάδ</w:t>
      </w:r>
      <w:r w:rsidR="004A1B17">
        <w:t>α μέτρησης</w:t>
      </w:r>
      <w:r>
        <w:t xml:space="preserve"> τα ζεύγη γραμμών ανά χιλιοστό</w:t>
      </w:r>
      <w:r w:rsidR="004A1B17">
        <w:t xml:space="preserve"> (</w:t>
      </w:r>
      <w:proofErr w:type="spellStart"/>
      <w:r w:rsidR="004A1B17">
        <w:rPr>
          <w:lang w:val="en-US"/>
        </w:rPr>
        <w:t>lp</w:t>
      </w:r>
      <w:proofErr w:type="spellEnd"/>
      <w:r w:rsidR="004A1B17" w:rsidRPr="004A1B17">
        <w:t>/</w:t>
      </w:r>
      <w:r w:rsidR="004A1B17">
        <w:rPr>
          <w:lang w:val="en-US"/>
        </w:rPr>
        <w:t>mm</w:t>
      </w:r>
      <w:r w:rsidR="004A1B17" w:rsidRPr="004A1B17">
        <w:t>)</w:t>
      </w:r>
      <w:r>
        <w:t xml:space="preserve">.  </w:t>
      </w:r>
    </w:p>
    <w:p w:rsidR="004A1B17" w:rsidRDefault="00685691" w:rsidP="000D457C">
      <w:pPr>
        <w:pStyle w:val="NoSpacing"/>
        <w:spacing w:before="120"/>
        <w:jc w:val="both"/>
      </w:pPr>
      <w:r w:rsidRPr="00685691">
        <w:rPr>
          <w:noProof/>
          <w:bdr w:val="none" w:sz="0" w:space="0" w:color="auto"/>
          <w:lang w:val="en-US"/>
        </w:rPr>
        <w:drawing>
          <wp:anchor distT="0" distB="0" distL="114300" distR="114300" simplePos="0" relativeHeight="251664384" behindDoc="0" locked="0" layoutInCell="1" allowOverlap="1">
            <wp:simplePos x="0" y="0"/>
            <wp:positionH relativeFrom="margin">
              <wp:posOffset>28575</wp:posOffset>
            </wp:positionH>
            <wp:positionV relativeFrom="margin">
              <wp:posOffset>1552575</wp:posOffset>
            </wp:positionV>
            <wp:extent cx="276225" cy="285750"/>
            <wp:effectExtent l="19050" t="0" r="9525" b="0"/>
            <wp:wrapSquare wrapText="bothSides"/>
            <wp:docPr id="5" name="Picture 1" descr="ice_king_s_little_flower_penguin_by_maijafeja-d6w7i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_king_s_little_flower_penguin_by_maijafeja-d6w7i08.jpg"/>
                    <pic:cNvPicPr/>
                  </pic:nvPicPr>
                  <pic:blipFill>
                    <a:blip r:embed="rId9" cstate="print"/>
                    <a:srcRect l="18777" t="5263" r="20524" b="10526"/>
                    <a:stretch>
                      <a:fillRect/>
                    </a:stretch>
                  </pic:blipFill>
                  <pic:spPr>
                    <a:xfrm>
                      <a:off x="0" y="0"/>
                      <a:ext cx="276225" cy="285750"/>
                    </a:xfrm>
                    <a:prstGeom prst="rect">
                      <a:avLst/>
                    </a:prstGeom>
                  </pic:spPr>
                </pic:pic>
              </a:graphicData>
            </a:graphic>
          </wp:anchor>
        </w:drawing>
      </w:r>
      <w:r w:rsidR="004A1B17">
        <w:t>Η χωρική διακριτική ικανότητα βελτιώνεται όταν μειώνεται η ασάφεια των ΕΠ, η κινητική ασάφεια και η γεωμρτρική ασάφεια.</w:t>
      </w:r>
    </w:p>
    <w:p w:rsidR="004A1B17" w:rsidRPr="00C25E32" w:rsidRDefault="004A1B17" w:rsidP="000D457C">
      <w:pPr>
        <w:pStyle w:val="NoSpacing"/>
        <w:spacing w:before="120"/>
        <w:jc w:val="both"/>
      </w:pPr>
      <w:r w:rsidRPr="004A1B17">
        <w:rPr>
          <w:b/>
        </w:rPr>
        <w:t>Αντιθετική διακριτική ικανότητα</w:t>
      </w:r>
      <w:r>
        <w:t xml:space="preserve"> είναι η ικανότητα διάκρισης στην ακτινολογική εικόνα ανατομικών δομών με παρόμοια φυσική σκιαγραφική αντίθεση (π.χ. ηπαρ – σπλήνας, λευκή – φαιά ουσία). Το μέγεθος των δομών που μπορούμε να ξεχωρίσουμε είναι πάντα μικρότερο όταν υπάρχει μεγάλη φυσική ΣΑ και μεγαλύτερο όταν η φυσική ΣΑ των ανατομικών δομών ειναι χαμηλή. </w:t>
      </w:r>
      <w:r w:rsidR="00C25E32">
        <w:t xml:space="preserve">Η ικανότητα να αντιληφθούμε μια λεπτομέρεια στην ακτινολογική εικόνα εκτιμάται μόνον εφόσον η εικόνα εμφανίζει τη βέλτιστη ΣΑ και ΟΠ. </w:t>
      </w:r>
      <w:r w:rsidR="00C25E32" w:rsidRPr="00C25E32">
        <w:t xml:space="preserve"> </w:t>
      </w:r>
    </w:p>
    <w:p w:rsidR="00D43A0E" w:rsidRDefault="00C25E32" w:rsidP="000D457C">
      <w:pPr>
        <w:pStyle w:val="NoSpacing"/>
        <w:spacing w:before="120"/>
        <w:jc w:val="both"/>
      </w:pPr>
      <w:r w:rsidRPr="001B58AD">
        <w:rPr>
          <w:b/>
        </w:rPr>
        <w:t xml:space="preserve">Θόρυβος </w:t>
      </w:r>
      <w:r>
        <w:t xml:space="preserve">είναι ένας όρος που δανειζόμαστε από την ηλεκτρολογία. </w:t>
      </w:r>
      <w:r w:rsidR="006C23AE">
        <w:t>Ο βόμ</w:t>
      </w:r>
      <w:r w:rsidR="000D457C">
        <w:t>β</w:t>
      </w:r>
      <w:r w:rsidR="006C23AE">
        <w:t>ος</w:t>
      </w:r>
      <w:r w:rsidR="000D457C">
        <w:t>,</w:t>
      </w:r>
      <w:r w:rsidR="006C23AE">
        <w:t xml:space="preserve"> το φτερούγισμα ή το βουητό από τα μεγάφωνα είναι μορφές θορύβου που έχουν σχέση με το σχεδιασμό της συσκευής. Το ίδο πράγμα είναι και το «χιόν</w:t>
      </w:r>
      <w:r w:rsidR="000D457C">
        <w:t>ι</w:t>
      </w:r>
      <w:r w:rsidR="006C23AE">
        <w:t xml:space="preserve">» στην τηλεόραση σε περιοχές χαμηλού τηλεοπτικού σήματος.  </w:t>
      </w:r>
      <w:r w:rsidR="001B58AD">
        <w:t>Πρόκειται για πληροφορία ίδιας μορφής με την χρήσιμη πληροφορία (για εμάς ΟΠ) που δεν αντιπροσωπεύει όμως το απεικονιζόμενο αντικείμενο.</w:t>
      </w:r>
    </w:p>
    <w:p w:rsidR="006C23AE" w:rsidRPr="00174FE7" w:rsidRDefault="00685691" w:rsidP="000D457C">
      <w:pPr>
        <w:pStyle w:val="NoSpacing"/>
        <w:spacing w:before="120"/>
        <w:ind w:left="360"/>
        <w:jc w:val="both"/>
      </w:pPr>
      <w:r>
        <w:rPr>
          <w:noProof/>
          <w:bdr w:val="none" w:sz="0" w:space="0" w:color="auto"/>
          <w:lang w:val="en-US"/>
        </w:rPr>
        <w:drawing>
          <wp:anchor distT="0" distB="0" distL="114300" distR="114300" simplePos="0" relativeHeight="251660288" behindDoc="0" locked="0" layoutInCell="1" allowOverlap="1">
            <wp:simplePos x="0" y="0"/>
            <wp:positionH relativeFrom="margin">
              <wp:posOffset>28575</wp:posOffset>
            </wp:positionH>
            <wp:positionV relativeFrom="margin">
              <wp:posOffset>3981450</wp:posOffset>
            </wp:positionV>
            <wp:extent cx="298450" cy="304800"/>
            <wp:effectExtent l="19050" t="0" r="6350" b="0"/>
            <wp:wrapSquare wrapText="bothSides"/>
            <wp:docPr id="2" name="Picture 1" descr="ice_king_s_little_flower_penguin_by_maijafeja-d6w7i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_king_s_little_flower_penguin_by_maijafeja-d6w7i08.jpg"/>
                    <pic:cNvPicPr/>
                  </pic:nvPicPr>
                  <pic:blipFill>
                    <a:blip r:embed="rId10" cstate="print"/>
                    <a:srcRect l="18777" t="5263" r="20524" b="10526"/>
                    <a:stretch>
                      <a:fillRect/>
                    </a:stretch>
                  </pic:blipFill>
                  <pic:spPr>
                    <a:xfrm>
                      <a:off x="0" y="0"/>
                      <a:ext cx="298450" cy="304800"/>
                    </a:xfrm>
                    <a:prstGeom prst="rect">
                      <a:avLst/>
                    </a:prstGeom>
                  </pic:spPr>
                </pic:pic>
              </a:graphicData>
            </a:graphic>
          </wp:anchor>
        </w:drawing>
      </w:r>
      <w:r w:rsidR="006C23AE">
        <w:t xml:space="preserve">Ο </w:t>
      </w:r>
      <w:r w:rsidR="006C23AE" w:rsidRPr="00685691">
        <w:rPr>
          <w:b/>
        </w:rPr>
        <w:t>ακτινολογικός θόρυβος</w:t>
      </w:r>
      <w:r w:rsidR="006C23AE">
        <w:t xml:space="preserve"> είναι η τυχαία διακύμανση της ΟΠ που εμφανί</w:t>
      </w:r>
      <w:r>
        <w:t>ζ</w:t>
      </w:r>
      <w:r w:rsidR="006C23AE">
        <w:t>ει μια ακτινολογική εικόνα</w:t>
      </w:r>
      <w:r w:rsidR="00174FE7" w:rsidRPr="00174FE7">
        <w:t>.</w:t>
      </w:r>
    </w:p>
    <w:p w:rsidR="00174FE7" w:rsidRDefault="00174FE7" w:rsidP="000D457C">
      <w:pPr>
        <w:pStyle w:val="NoSpacing"/>
        <w:spacing w:before="120"/>
        <w:jc w:val="both"/>
      </w:pPr>
      <w:r>
        <w:t>Ο ακτινολογικός θόρυβος είναι μέρος του απει</w:t>
      </w:r>
      <w:r w:rsidR="00036DE7">
        <w:t>κ</w:t>
      </w:r>
      <w:r>
        <w:t xml:space="preserve">ονιστικού συστήματος. Μερικοί από τους παράγοντες που επηρεάζουν το θόρυβο της ακτινολογικής εικόνας </w:t>
      </w:r>
      <w:r w:rsidR="00C42E91">
        <w:t xml:space="preserve">μπορούν να ελεγχθούν από τον ΤΑ. </w:t>
      </w:r>
      <w:r w:rsidR="00036DE7">
        <w:t>Ό</w:t>
      </w:r>
      <w:r w:rsidR="00C42E91">
        <w:t xml:space="preserve">σο χαμηλότερος είναι ο θόρυβος τόσο υψηλότερη είναι η ΣΑ. </w:t>
      </w:r>
    </w:p>
    <w:p w:rsidR="00036DE7" w:rsidRPr="00CA3B13" w:rsidRDefault="00036DE7" w:rsidP="000D457C">
      <w:pPr>
        <w:pStyle w:val="NoSpacing"/>
        <w:spacing w:before="120"/>
        <w:jc w:val="both"/>
      </w:pPr>
      <w:r w:rsidRPr="00CA3B13">
        <w:rPr>
          <w:i/>
          <w:u w:val="single"/>
        </w:rPr>
        <w:t xml:space="preserve">Η σημαντικότερη πηγή θορύβου στην ακτινολογική εικόνα είναι η </w:t>
      </w:r>
      <w:r w:rsidR="00CA3B13">
        <w:rPr>
          <w:i/>
          <w:u w:val="single"/>
        </w:rPr>
        <w:t>ΟΠ που προκαλούν</w:t>
      </w:r>
      <w:r w:rsidR="00CA3B13" w:rsidRPr="00CA3B13">
        <w:rPr>
          <w:i/>
          <w:u w:val="single"/>
        </w:rPr>
        <w:t xml:space="preserve"> τα φωτόνια</w:t>
      </w:r>
      <w:r w:rsidR="00CA3B13">
        <w:rPr>
          <w:i/>
          <w:u w:val="single"/>
        </w:rPr>
        <w:t xml:space="preserve"> σκέδασης (</w:t>
      </w:r>
      <w:r w:rsidR="00CA3B13">
        <w:rPr>
          <w:i/>
          <w:u w:val="single"/>
          <w:lang w:val="en-US"/>
        </w:rPr>
        <w:t>Compton</w:t>
      </w:r>
      <w:r w:rsidR="00CA3B13" w:rsidRPr="00CA3B13">
        <w:rPr>
          <w:i/>
          <w:u w:val="single"/>
        </w:rPr>
        <w:t xml:space="preserve">) </w:t>
      </w:r>
      <w:r w:rsidR="00CA3B13">
        <w:rPr>
          <w:i/>
          <w:u w:val="single"/>
        </w:rPr>
        <w:t>που φθάνουν στον ανιχνευτή</w:t>
      </w:r>
      <w:r w:rsidR="00CA3B13">
        <w:t xml:space="preserve">. Οι κύριοι παράγοντες που αυξάνουν το φαινόμενο </w:t>
      </w:r>
      <w:r w:rsidR="00CA3B13">
        <w:rPr>
          <w:lang w:val="en-US"/>
        </w:rPr>
        <w:t>Compton</w:t>
      </w:r>
      <w:r w:rsidR="00CA3B13" w:rsidRPr="00CA3B13">
        <w:t xml:space="preserve"> </w:t>
      </w:r>
      <w:r w:rsidR="00CA3B13">
        <w:t xml:space="preserve">είναι: τα υψηλά </w:t>
      </w:r>
      <w:proofErr w:type="spellStart"/>
      <w:r w:rsidR="00CA3B13">
        <w:rPr>
          <w:lang w:val="en-US"/>
        </w:rPr>
        <w:t>kVp</w:t>
      </w:r>
      <w:proofErr w:type="spellEnd"/>
      <w:r w:rsidR="00CA3B13" w:rsidRPr="00CA3B13">
        <w:t>,</w:t>
      </w:r>
      <w:r w:rsidR="00CA3B13">
        <w:t xml:space="preserve"> το μεγάλο πεδίο ακτινοβόλησης και το πάχος του ανατομικού θέματος. Ο ΤΑ μειώνει το θόρυβο της ακτινολογικής εικόνας που οφείλεται στη σκέδαση περιορίζοντας το πεδίο ακτινοβόλησης  και χρησιμοπ</w:t>
      </w:r>
      <w:r w:rsidR="00CA3B13">
        <w:rPr>
          <w:lang w:val="en-US"/>
        </w:rPr>
        <w:t>o</w:t>
      </w:r>
      <w:r w:rsidR="00CA3B13">
        <w:t>ιώντας ΑΔ.</w:t>
      </w:r>
      <w:r w:rsidRPr="00CA3B13">
        <w:t xml:space="preserve"> </w:t>
      </w:r>
    </w:p>
    <w:p w:rsidR="00C42E91" w:rsidRDefault="00C42E91" w:rsidP="000D457C">
      <w:pPr>
        <w:pStyle w:val="NoSpacing"/>
        <w:spacing w:before="120"/>
        <w:jc w:val="both"/>
      </w:pPr>
      <w:r>
        <w:t xml:space="preserve">Ο </w:t>
      </w:r>
      <w:r w:rsidRPr="00C42E91">
        <w:rPr>
          <w:i/>
          <w:u w:val="single"/>
        </w:rPr>
        <w:t>θόρυβος του ακτινολογικού φιλμ</w:t>
      </w:r>
      <w:r>
        <w:t xml:space="preserve"> έχει σχέση με την κατανομή των κρυστάλλων στη φωτοπαθή επίστρωση και ο </w:t>
      </w:r>
      <w:r w:rsidRPr="00C42E91">
        <w:rPr>
          <w:i/>
          <w:u w:val="single"/>
        </w:rPr>
        <w:t>δομικός θόρυβος των ΕΠ</w:t>
      </w:r>
      <w:r>
        <w:t xml:space="preserve"> έχει σχέση με τους κρυστάλλους στο φθορίζον στρώμα. Δεν ελέγχονται από τον ΤΑ και επηρεάζουν ελάχιστα το συνολικό θόρυβο της εικόνας εκτός από τη μαστογραφία. </w:t>
      </w:r>
    </w:p>
    <w:p w:rsidR="00225A9F" w:rsidRDefault="00C42E91" w:rsidP="000D457C">
      <w:pPr>
        <w:pStyle w:val="NoSpacing"/>
        <w:spacing w:before="120"/>
        <w:jc w:val="both"/>
      </w:pPr>
      <w:r>
        <w:t xml:space="preserve">Ο </w:t>
      </w:r>
      <w:r w:rsidRPr="00C42E91">
        <w:rPr>
          <w:i/>
          <w:u w:val="single"/>
        </w:rPr>
        <w:t>κβαντικός θόρυβος</w:t>
      </w:r>
      <w:r>
        <w:t xml:space="preserve"> επηρεάζει περισσότερο την ακτινολογική εικόνα, επηρεάζεται από τον ΤΑ και οφείλεται στην τυχαία αλληλεπίδραση των φωτονίων με τον ανιχνευτή. Όταν μια ακτινογραφία χρησιμοποιηθούν πολύ λίγα φωτόνια τότε ο κβαντικός θόρυβος στην εικόνα είναι μεγαλύτερος από ότι στην περίπτωση που θα χρησιμοποιηθούν περισσότερα φωτόνια.  Όταν χρησιμοποιούμε γρήγορες ΕΠ επειδή ακριβώς μειώνεται ο αριθμός των φωτονίων αυξάνεται ο κβαντικός θόρυβος. </w:t>
      </w:r>
      <w:r w:rsidR="003F11E4">
        <w:t xml:space="preserve">Σκεφθτείτε μια αυλή σπαρμένη με λίγους σπόρους, το γκαζόν που θα φυτρώσει θα είναι αραιό. Το ίδιο συμβαίνει και αν διασπείρουμε μικρό αριθμό φωτονίων στον ανιχνευτή η εικόνα θα εμφανίζει κόκκους ή κηλίδες. Στην αντίθετη περίπτωση εάν σπείρουμε την αυλή πυκνά με πολλούς σπόρους, το </w:t>
      </w:r>
      <w:r w:rsidR="00225A9F">
        <w:t>κ</w:t>
      </w:r>
      <w:r w:rsidR="003F11E4">
        <w:t xml:space="preserve">γαζόν που θα φυτρώσει είναι παχύ και ομαλό. </w:t>
      </w:r>
      <w:r w:rsidR="00225A9F">
        <w:t>Το ίδιο ακριβώς παρατηρούμε και στην ακτινολογική εικόνα που προκύπτει όταν πολλά φωτόνια προσπέσουν στον ανιχνευτή.</w:t>
      </w:r>
    </w:p>
    <w:p w:rsidR="00C42E91" w:rsidRDefault="00D41495" w:rsidP="000D457C">
      <w:pPr>
        <w:pStyle w:val="NoSpacing"/>
        <w:spacing w:before="120"/>
        <w:jc w:val="both"/>
      </w:pPr>
      <w:r>
        <w:rPr>
          <w:noProof/>
          <w:bdr w:val="none" w:sz="0" w:space="0" w:color="auto"/>
          <w:lang w:val="en-US"/>
        </w:rPr>
        <w:lastRenderedPageBreak/>
        <w:drawing>
          <wp:anchor distT="0" distB="0" distL="114300" distR="114300" simplePos="0" relativeHeight="251666432" behindDoc="0" locked="0" layoutInCell="1" allowOverlap="1">
            <wp:simplePos x="0" y="0"/>
            <wp:positionH relativeFrom="margin">
              <wp:posOffset>6350</wp:posOffset>
            </wp:positionH>
            <wp:positionV relativeFrom="margin">
              <wp:posOffset>438150</wp:posOffset>
            </wp:positionV>
            <wp:extent cx="298450" cy="304800"/>
            <wp:effectExtent l="19050" t="0" r="6350" b="0"/>
            <wp:wrapSquare wrapText="bothSides"/>
            <wp:docPr id="6" name="Picture 1" descr="ice_king_s_little_flower_penguin_by_maijafeja-d6w7i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_king_s_little_flower_penguin_by_maijafeja-d6w7i08.jpg"/>
                    <pic:cNvPicPr/>
                  </pic:nvPicPr>
                  <pic:blipFill>
                    <a:blip r:embed="rId10" cstate="print"/>
                    <a:srcRect l="18777" t="5263" r="20524" b="10526"/>
                    <a:stretch>
                      <a:fillRect/>
                    </a:stretch>
                  </pic:blipFill>
                  <pic:spPr>
                    <a:xfrm>
                      <a:off x="0" y="0"/>
                      <a:ext cx="298450" cy="304800"/>
                    </a:xfrm>
                    <a:prstGeom prst="rect">
                      <a:avLst/>
                    </a:prstGeom>
                  </pic:spPr>
                </pic:pic>
              </a:graphicData>
            </a:graphic>
          </wp:anchor>
        </w:drawing>
      </w:r>
      <w:r w:rsidR="001B58AD">
        <w:t>Ο κ</w:t>
      </w:r>
      <w:r w:rsidR="00225A9F">
        <w:t xml:space="preserve">βαντικός θόρυβος μειώνεται με τη χρήση υψηλών </w:t>
      </w:r>
      <w:proofErr w:type="spellStart"/>
      <w:r w:rsidR="00225A9F">
        <w:rPr>
          <w:lang w:val="en-US"/>
        </w:rPr>
        <w:t>mAs</w:t>
      </w:r>
      <w:proofErr w:type="spellEnd"/>
      <w:r w:rsidR="00225A9F" w:rsidRPr="00225A9F">
        <w:t>,</w:t>
      </w:r>
      <w:r w:rsidR="00225A9F">
        <w:t xml:space="preserve"> χαμηλών </w:t>
      </w:r>
      <w:proofErr w:type="spellStart"/>
      <w:r w:rsidR="00225A9F">
        <w:rPr>
          <w:lang w:val="en-US"/>
        </w:rPr>
        <w:t>kVp</w:t>
      </w:r>
      <w:proofErr w:type="spellEnd"/>
      <w:r w:rsidR="00225A9F">
        <w:t xml:space="preserve"> και</w:t>
      </w:r>
      <w:r w:rsidR="00225A9F" w:rsidRPr="00225A9F">
        <w:t xml:space="preserve"> </w:t>
      </w:r>
      <w:r w:rsidR="00225A9F">
        <w:t xml:space="preserve">ανιχνευτών με χαμηλή ταχύτητα. </w:t>
      </w:r>
    </w:p>
    <w:p w:rsidR="000D457C" w:rsidRDefault="000D457C" w:rsidP="000D457C">
      <w:pPr>
        <w:pStyle w:val="NoSpacing"/>
        <w:spacing w:before="120"/>
        <w:jc w:val="both"/>
      </w:pPr>
      <w:r>
        <w:t>Η ταχύτητα του ανιχνευτικού συστήματος επηρεάζει και δύο από τα ποιοτικά χαρακτηριστικά μιας ακτινογραφίας: τη  διακριτική ικανότητα και τον θόρυβο.</w:t>
      </w:r>
    </w:p>
    <w:p w:rsidR="00373555" w:rsidRDefault="001B58AD" w:rsidP="000D457C">
      <w:pPr>
        <w:pStyle w:val="NoSpacing"/>
        <w:spacing w:before="120"/>
        <w:jc w:val="both"/>
      </w:pPr>
      <w:r w:rsidRPr="001B58AD">
        <w:rPr>
          <w:b/>
          <w:bCs/>
        </w:rPr>
        <w:drawing>
          <wp:inline distT="0" distB="0" distL="0" distR="0">
            <wp:extent cx="1733550" cy="1381125"/>
            <wp:effectExtent l="19050" t="0" r="0" b="0"/>
            <wp:docPr id="23" name="Picture 23"/>
            <wp:cNvGraphicFramePr/>
            <a:graphic xmlns:a="http://schemas.openxmlformats.org/drawingml/2006/main">
              <a:graphicData uri="http://schemas.openxmlformats.org/drawingml/2006/picture">
                <pic:pic xmlns:pic="http://schemas.openxmlformats.org/drawingml/2006/picture">
                  <pic:nvPicPr>
                    <pic:cNvPr id="53253" name="Picture 5"/>
                    <pic:cNvPicPr>
                      <a:picLocks noChangeArrowheads="1"/>
                    </pic:cNvPicPr>
                  </pic:nvPicPr>
                  <pic:blipFill>
                    <a:blip r:embed="rId11" cstate="print"/>
                    <a:srcRect/>
                    <a:stretch>
                      <a:fillRect/>
                    </a:stretch>
                  </pic:blipFill>
                  <pic:spPr bwMode="auto">
                    <a:xfrm>
                      <a:off x="0" y="0"/>
                      <a:ext cx="1733550" cy="1381125"/>
                    </a:xfrm>
                    <a:prstGeom prst="rect">
                      <a:avLst/>
                    </a:prstGeom>
                    <a:noFill/>
                    <a:ln w="12700">
                      <a:noFill/>
                      <a:miter lim="800000"/>
                      <a:headEnd/>
                      <a:tailEnd/>
                    </a:ln>
                    <a:effectLst/>
                  </pic:spPr>
                </pic:pic>
              </a:graphicData>
            </a:graphic>
          </wp:inline>
        </w:drawing>
      </w:r>
      <w:r>
        <w:t xml:space="preserve">  </w:t>
      </w:r>
      <w:r w:rsidRPr="001B58AD">
        <w:rPr>
          <w:b/>
          <w:bCs/>
        </w:rPr>
        <w:drawing>
          <wp:inline distT="0" distB="0" distL="0" distR="0">
            <wp:extent cx="1838325" cy="1381125"/>
            <wp:effectExtent l="19050" t="0" r="9525" b="0"/>
            <wp:docPr id="24" name="Picture 24"/>
            <wp:cNvGraphicFramePr/>
            <a:graphic xmlns:a="http://schemas.openxmlformats.org/drawingml/2006/main">
              <a:graphicData uri="http://schemas.openxmlformats.org/drawingml/2006/picture">
                <pic:pic xmlns:pic="http://schemas.openxmlformats.org/drawingml/2006/picture">
                  <pic:nvPicPr>
                    <pic:cNvPr id="55302" name="Picture 6"/>
                    <pic:cNvPicPr>
                      <a:picLocks noChangeArrowheads="1"/>
                    </pic:cNvPicPr>
                  </pic:nvPicPr>
                  <pic:blipFill>
                    <a:blip r:embed="rId12" cstate="print"/>
                    <a:srcRect/>
                    <a:stretch>
                      <a:fillRect/>
                    </a:stretch>
                  </pic:blipFill>
                  <pic:spPr bwMode="auto">
                    <a:xfrm>
                      <a:off x="0" y="0"/>
                      <a:ext cx="1838325" cy="1381125"/>
                    </a:xfrm>
                    <a:prstGeom prst="rect">
                      <a:avLst/>
                    </a:prstGeom>
                    <a:noFill/>
                    <a:ln w="12700">
                      <a:noFill/>
                      <a:miter lim="800000"/>
                      <a:headEnd/>
                      <a:tailEnd/>
                    </a:ln>
                    <a:effectLst/>
                  </pic:spPr>
                </pic:pic>
              </a:graphicData>
            </a:graphic>
          </wp:inline>
        </w:drawing>
      </w:r>
      <w:r>
        <w:t xml:space="preserve">  </w:t>
      </w:r>
      <w:r w:rsidRPr="001B58AD">
        <w:rPr>
          <w:b/>
          <w:bCs/>
        </w:rPr>
        <w:drawing>
          <wp:inline distT="0" distB="0" distL="0" distR="0">
            <wp:extent cx="1781175" cy="1381125"/>
            <wp:effectExtent l="19050" t="0" r="9525" b="0"/>
            <wp:docPr id="25" name="Picture 25"/>
            <wp:cNvGraphicFramePr/>
            <a:graphic xmlns:a="http://schemas.openxmlformats.org/drawingml/2006/main">
              <a:graphicData uri="http://schemas.openxmlformats.org/drawingml/2006/picture">
                <pic:pic xmlns:pic="http://schemas.openxmlformats.org/drawingml/2006/picture">
                  <pic:nvPicPr>
                    <pic:cNvPr id="57350" name="Picture 6"/>
                    <pic:cNvPicPr>
                      <a:picLocks noChangeArrowheads="1"/>
                    </pic:cNvPicPr>
                  </pic:nvPicPr>
                  <pic:blipFill>
                    <a:blip r:embed="rId13" cstate="print"/>
                    <a:srcRect/>
                    <a:stretch>
                      <a:fillRect/>
                    </a:stretch>
                  </pic:blipFill>
                  <pic:spPr bwMode="auto">
                    <a:xfrm>
                      <a:off x="0" y="0"/>
                      <a:ext cx="1781175" cy="1381125"/>
                    </a:xfrm>
                    <a:prstGeom prst="rect">
                      <a:avLst/>
                    </a:prstGeom>
                    <a:noFill/>
                    <a:ln w="12700">
                      <a:noFill/>
                      <a:miter lim="800000"/>
                      <a:headEnd/>
                      <a:tailEnd/>
                    </a:ln>
                    <a:effectLst/>
                  </pic:spPr>
                </pic:pic>
              </a:graphicData>
            </a:graphic>
          </wp:inline>
        </w:drawing>
      </w:r>
    </w:p>
    <w:p w:rsidR="001B58AD" w:rsidRDefault="001B58AD" w:rsidP="000D457C">
      <w:pPr>
        <w:pStyle w:val="NoSpacing"/>
        <w:spacing w:before="120"/>
        <w:jc w:val="both"/>
      </w:pPr>
      <w:r w:rsidRPr="001B58AD">
        <w:rPr>
          <w:b/>
          <w:bCs/>
        </w:rPr>
        <w:drawing>
          <wp:inline distT="0" distB="0" distL="0" distR="0">
            <wp:extent cx="1733550" cy="1438275"/>
            <wp:effectExtent l="19050" t="0" r="0" b="0"/>
            <wp:docPr id="26" name="Picture 26"/>
            <wp:cNvGraphicFramePr/>
            <a:graphic xmlns:a="http://schemas.openxmlformats.org/drawingml/2006/main">
              <a:graphicData uri="http://schemas.openxmlformats.org/drawingml/2006/picture">
                <pic:pic xmlns:pic="http://schemas.openxmlformats.org/drawingml/2006/picture">
                  <pic:nvPicPr>
                    <pic:cNvPr id="59398" name="Picture 6"/>
                    <pic:cNvPicPr>
                      <a:picLocks noChangeArrowheads="1"/>
                    </pic:cNvPicPr>
                  </pic:nvPicPr>
                  <pic:blipFill>
                    <a:blip r:embed="rId14" cstate="print"/>
                    <a:srcRect/>
                    <a:stretch>
                      <a:fillRect/>
                    </a:stretch>
                  </pic:blipFill>
                  <pic:spPr bwMode="auto">
                    <a:xfrm>
                      <a:off x="0" y="0"/>
                      <a:ext cx="1733550" cy="1438275"/>
                    </a:xfrm>
                    <a:prstGeom prst="rect">
                      <a:avLst/>
                    </a:prstGeom>
                    <a:noFill/>
                    <a:ln w="12700">
                      <a:noFill/>
                      <a:miter lim="800000"/>
                      <a:headEnd/>
                      <a:tailEnd/>
                    </a:ln>
                    <a:effectLst/>
                  </pic:spPr>
                </pic:pic>
              </a:graphicData>
            </a:graphic>
          </wp:inline>
        </w:drawing>
      </w:r>
      <w:r>
        <w:t xml:space="preserve">  </w:t>
      </w:r>
      <w:r w:rsidRPr="001B58AD">
        <w:rPr>
          <w:b/>
          <w:bCs/>
        </w:rPr>
        <w:drawing>
          <wp:inline distT="0" distB="0" distL="0" distR="0">
            <wp:extent cx="1838325" cy="1438275"/>
            <wp:effectExtent l="19050" t="0" r="9525" b="0"/>
            <wp:docPr id="27" name="Picture 27"/>
            <wp:cNvGraphicFramePr/>
            <a:graphic xmlns:a="http://schemas.openxmlformats.org/drawingml/2006/main">
              <a:graphicData uri="http://schemas.openxmlformats.org/drawingml/2006/picture">
                <pic:pic xmlns:pic="http://schemas.openxmlformats.org/drawingml/2006/picture">
                  <pic:nvPicPr>
                    <pic:cNvPr id="61446" name="Picture 6"/>
                    <pic:cNvPicPr>
                      <a:picLocks noChangeArrowheads="1"/>
                    </pic:cNvPicPr>
                  </pic:nvPicPr>
                  <pic:blipFill>
                    <a:blip r:embed="rId15" cstate="print"/>
                    <a:srcRect/>
                    <a:stretch>
                      <a:fillRect/>
                    </a:stretch>
                  </pic:blipFill>
                  <pic:spPr bwMode="auto">
                    <a:xfrm>
                      <a:off x="0" y="0"/>
                      <a:ext cx="1838325" cy="1438275"/>
                    </a:xfrm>
                    <a:prstGeom prst="rect">
                      <a:avLst/>
                    </a:prstGeom>
                    <a:noFill/>
                    <a:ln w="12700">
                      <a:noFill/>
                      <a:miter lim="800000"/>
                      <a:headEnd/>
                      <a:tailEnd/>
                    </a:ln>
                    <a:effectLst/>
                  </pic:spPr>
                </pic:pic>
              </a:graphicData>
            </a:graphic>
          </wp:inline>
        </w:drawing>
      </w:r>
      <w:r>
        <w:t xml:space="preserve">  </w:t>
      </w:r>
      <w:r w:rsidRPr="001B58AD">
        <w:rPr>
          <w:b/>
          <w:bCs/>
        </w:rPr>
        <w:drawing>
          <wp:inline distT="0" distB="0" distL="0" distR="0">
            <wp:extent cx="1781175" cy="1438275"/>
            <wp:effectExtent l="19050" t="0" r="9525" b="0"/>
            <wp:docPr id="28" name="Picture 28"/>
            <wp:cNvGraphicFramePr/>
            <a:graphic xmlns:a="http://schemas.openxmlformats.org/drawingml/2006/main">
              <a:graphicData uri="http://schemas.openxmlformats.org/drawingml/2006/picture">
                <pic:pic xmlns:pic="http://schemas.openxmlformats.org/drawingml/2006/picture">
                  <pic:nvPicPr>
                    <pic:cNvPr id="63494" name="Picture 6"/>
                    <pic:cNvPicPr>
                      <a:picLocks noChangeArrowheads="1"/>
                    </pic:cNvPicPr>
                  </pic:nvPicPr>
                  <pic:blipFill>
                    <a:blip r:embed="rId16" cstate="print"/>
                    <a:srcRect/>
                    <a:stretch>
                      <a:fillRect/>
                    </a:stretch>
                  </pic:blipFill>
                  <pic:spPr bwMode="auto">
                    <a:xfrm>
                      <a:off x="0" y="0"/>
                      <a:ext cx="1781175" cy="1438275"/>
                    </a:xfrm>
                    <a:prstGeom prst="rect">
                      <a:avLst/>
                    </a:prstGeom>
                    <a:noFill/>
                    <a:ln w="12700">
                      <a:noFill/>
                      <a:miter lim="800000"/>
                      <a:headEnd/>
                      <a:tailEnd/>
                    </a:ln>
                    <a:effectLst/>
                  </pic:spPr>
                </pic:pic>
              </a:graphicData>
            </a:graphic>
          </wp:inline>
        </w:drawing>
      </w:r>
    </w:p>
    <w:p w:rsidR="001B58AD" w:rsidRDefault="001B58AD" w:rsidP="000D457C">
      <w:pPr>
        <w:pStyle w:val="NoSpacing"/>
        <w:spacing w:before="120"/>
        <w:jc w:val="both"/>
      </w:pPr>
      <w:r>
        <w:t>Η πληροφορία από την οποία προκύπτουν οι παραπάνω εικόνες περιέχει διαδοχικά μικρότερο ποσοστό θορύβου. Από πάνω δεξιά προς τα κάτω αριστερά: 100%, 80%, 60%, 40%, 20% και 0%.</w:t>
      </w:r>
    </w:p>
    <w:p w:rsidR="000D457C" w:rsidRDefault="000D457C" w:rsidP="0019532B">
      <w:pPr>
        <w:pStyle w:val="NoSpacing"/>
        <w:spacing w:before="120"/>
        <w:ind w:left="720"/>
        <w:jc w:val="both"/>
      </w:pPr>
      <w:r w:rsidRPr="00036DE7">
        <w:rPr>
          <w:i/>
          <w:u w:val="single"/>
        </w:rPr>
        <w:t>Κανόνες ποιότητας της ακτινολογικής εικόνας</w:t>
      </w:r>
      <w:r w:rsidR="0019532B">
        <w:t>:</w:t>
      </w:r>
    </w:p>
    <w:p w:rsidR="000D457C" w:rsidRDefault="001B58AD" w:rsidP="00036DE7">
      <w:pPr>
        <w:pStyle w:val="NoSpacing"/>
        <w:numPr>
          <w:ilvl w:val="0"/>
          <w:numId w:val="2"/>
        </w:numPr>
        <w:ind w:left="1800"/>
        <w:jc w:val="both"/>
      </w:pPr>
      <w:r>
        <w:rPr>
          <w:noProof/>
          <w:bdr w:val="none" w:sz="0" w:space="0" w:color="auto"/>
          <w:lang w:val="en-US"/>
        </w:rPr>
        <w:drawing>
          <wp:anchor distT="0" distB="0" distL="114300" distR="114300" simplePos="0" relativeHeight="251668480" behindDoc="0" locked="0" layoutInCell="1" allowOverlap="1">
            <wp:simplePos x="0" y="0"/>
            <wp:positionH relativeFrom="margin">
              <wp:posOffset>85725</wp:posOffset>
            </wp:positionH>
            <wp:positionV relativeFrom="margin">
              <wp:posOffset>5143500</wp:posOffset>
            </wp:positionV>
            <wp:extent cx="298450" cy="304800"/>
            <wp:effectExtent l="19050" t="0" r="6350" b="0"/>
            <wp:wrapSquare wrapText="bothSides"/>
            <wp:docPr id="7" name="Picture 1" descr="ice_king_s_little_flower_penguin_by_maijafeja-d6w7i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_king_s_little_flower_penguin_by_maijafeja-d6w7i08.jpg"/>
                    <pic:cNvPicPr/>
                  </pic:nvPicPr>
                  <pic:blipFill>
                    <a:blip r:embed="rId10" cstate="print"/>
                    <a:srcRect l="18777" t="5263" r="20524" b="10526"/>
                    <a:stretch>
                      <a:fillRect/>
                    </a:stretch>
                  </pic:blipFill>
                  <pic:spPr>
                    <a:xfrm>
                      <a:off x="0" y="0"/>
                      <a:ext cx="298450" cy="304800"/>
                    </a:xfrm>
                    <a:prstGeom prst="rect">
                      <a:avLst/>
                    </a:prstGeom>
                  </pic:spPr>
                </pic:pic>
              </a:graphicData>
            </a:graphic>
          </wp:anchor>
        </w:drawing>
      </w:r>
      <w:r w:rsidR="000D457C">
        <w:t xml:space="preserve">Οι ανιχνευτές υψηλής ταχύτητας προκαλούν υψηλό θόρυβο και χαμηλή χωρική και αντιθετική διακριτική ικανότητα. </w:t>
      </w:r>
    </w:p>
    <w:p w:rsidR="000D457C" w:rsidRDefault="000D457C" w:rsidP="00036DE7">
      <w:pPr>
        <w:pStyle w:val="NoSpacing"/>
        <w:numPr>
          <w:ilvl w:val="0"/>
          <w:numId w:val="2"/>
        </w:numPr>
        <w:ind w:left="1800" w:hanging="1170"/>
        <w:jc w:val="both"/>
      </w:pPr>
      <w:r>
        <w:t>Για ακτινολογικές εικόνες με υψηλή χωρική ή αντιθετική διακριτική ικανότητα χρησιμοποιούμε ανιχνευτές χαμηλής ταχύτητας</w:t>
      </w:r>
    </w:p>
    <w:p w:rsidR="00373555" w:rsidRDefault="000D457C" w:rsidP="00036DE7">
      <w:pPr>
        <w:pStyle w:val="NoSpacing"/>
        <w:numPr>
          <w:ilvl w:val="0"/>
          <w:numId w:val="2"/>
        </w:numPr>
        <w:ind w:left="1800"/>
        <w:jc w:val="both"/>
      </w:pPr>
      <w:r>
        <w:t xml:space="preserve">Ο χαμηλός θόρυβος </w:t>
      </w:r>
      <w:r w:rsidR="0019532B">
        <w:t>συνοδεύει ανιχνευτές με χαμηλή ταχύτητα και υψηλή χωρίκή και αντιθετική διακριτική ικανότητα.</w:t>
      </w:r>
    </w:p>
    <w:p w:rsidR="00373555" w:rsidRDefault="00373555" w:rsidP="00373555">
      <w:pPr>
        <w:pStyle w:val="NoSpacing"/>
        <w:jc w:val="both"/>
      </w:pPr>
    </w:p>
    <w:tbl>
      <w:tblPr>
        <w:tblStyle w:val="LightShading-Accent11"/>
        <w:tblW w:w="0" w:type="auto"/>
        <w:jc w:val="center"/>
        <w:tblLook w:val="04A0"/>
      </w:tblPr>
      <w:tblGrid>
        <w:gridCol w:w="2628"/>
        <w:gridCol w:w="2880"/>
        <w:gridCol w:w="2880"/>
      </w:tblGrid>
      <w:tr w:rsidR="00036DE7" w:rsidTr="00036DE7">
        <w:trPr>
          <w:cnfStyle w:val="100000000000"/>
          <w:jc w:val="center"/>
        </w:trPr>
        <w:tc>
          <w:tcPr>
            <w:cnfStyle w:val="001000000000"/>
            <w:tcW w:w="8388" w:type="dxa"/>
            <w:gridSpan w:val="3"/>
          </w:tcPr>
          <w:p w:rsidR="00036DE7" w:rsidRDefault="00036DE7" w:rsidP="00036DE7">
            <w:pPr>
              <w:pStyle w:val="NoSpacing"/>
              <w:spacing w:before="120" w:line="360" w:lineRule="auto"/>
              <w:jc w:val="center"/>
            </w:pPr>
            <w:r>
              <w:t>ΑΚΤΙΝΟΛΟΓΙΚΗ ΠΟΙΟΤΗΤΑ</w:t>
            </w:r>
          </w:p>
        </w:tc>
      </w:tr>
      <w:tr w:rsidR="00373555" w:rsidTr="00036DE7">
        <w:trPr>
          <w:cnfStyle w:val="000000100000"/>
          <w:jc w:val="center"/>
        </w:trPr>
        <w:tc>
          <w:tcPr>
            <w:cnfStyle w:val="001000000000"/>
            <w:tcW w:w="2628" w:type="dxa"/>
          </w:tcPr>
          <w:p w:rsidR="00036DE7" w:rsidRDefault="00373555" w:rsidP="00036DE7">
            <w:pPr>
              <w:pStyle w:val="NoSpacing"/>
              <w:jc w:val="center"/>
            </w:pPr>
            <w:r>
              <w:t>ΠΑΡΑΓΟΝΤΕΣ</w:t>
            </w:r>
          </w:p>
          <w:p w:rsidR="00373555" w:rsidRDefault="00373555" w:rsidP="00036DE7">
            <w:pPr>
              <w:pStyle w:val="NoSpacing"/>
              <w:jc w:val="center"/>
            </w:pPr>
            <w:r>
              <w:t xml:space="preserve">ΦΙΛΜ </w:t>
            </w:r>
            <w:r w:rsidR="00036DE7">
              <w:t>/</w:t>
            </w:r>
            <w:r>
              <w:t xml:space="preserve"> ΑΝΙΧΝΕΥΤΗ</w:t>
            </w:r>
          </w:p>
        </w:tc>
        <w:tc>
          <w:tcPr>
            <w:tcW w:w="2880" w:type="dxa"/>
          </w:tcPr>
          <w:p w:rsidR="00036DE7" w:rsidRDefault="00036DE7" w:rsidP="00036DE7">
            <w:pPr>
              <w:pStyle w:val="NoSpacing"/>
              <w:jc w:val="center"/>
              <w:cnfStyle w:val="000000100000"/>
            </w:pPr>
            <w:r>
              <w:t>ΠΑΡΑΓΟΝΤΕΣ</w:t>
            </w:r>
          </w:p>
          <w:p w:rsidR="00373555" w:rsidRDefault="00373555" w:rsidP="00036DE7">
            <w:pPr>
              <w:pStyle w:val="NoSpacing"/>
              <w:jc w:val="center"/>
              <w:cnfStyle w:val="000000100000"/>
            </w:pPr>
            <w:r>
              <w:t>ΓΕΩΜΕΤΡΙΚΟΙ</w:t>
            </w:r>
          </w:p>
        </w:tc>
        <w:tc>
          <w:tcPr>
            <w:tcW w:w="2880" w:type="dxa"/>
          </w:tcPr>
          <w:p w:rsidR="00036DE7" w:rsidRDefault="00036DE7" w:rsidP="00036DE7">
            <w:pPr>
              <w:pStyle w:val="NoSpacing"/>
              <w:jc w:val="center"/>
              <w:cnfStyle w:val="000000100000"/>
            </w:pPr>
            <w:r>
              <w:t>ΠΑΡΑΓΟΝΤΕΣ</w:t>
            </w:r>
          </w:p>
          <w:p w:rsidR="00373555" w:rsidRDefault="00036DE7" w:rsidP="00036DE7">
            <w:pPr>
              <w:pStyle w:val="NoSpacing"/>
              <w:jc w:val="center"/>
              <w:cnfStyle w:val="000000100000"/>
            </w:pPr>
            <w:r>
              <w:t>ΑΝΑΤΟΜΙΚΟΥ ΘΕΜΑΤΟΣ</w:t>
            </w:r>
          </w:p>
        </w:tc>
      </w:tr>
      <w:tr w:rsidR="00373555" w:rsidTr="00036DE7">
        <w:trPr>
          <w:jc w:val="center"/>
        </w:trPr>
        <w:tc>
          <w:tcPr>
            <w:cnfStyle w:val="001000000000"/>
            <w:tcW w:w="2628" w:type="dxa"/>
          </w:tcPr>
          <w:p w:rsidR="00373555" w:rsidRPr="00036DE7" w:rsidRDefault="00373555" w:rsidP="00373555">
            <w:pPr>
              <w:pStyle w:val="NoSpacing"/>
              <w:jc w:val="both"/>
              <w:rPr>
                <w:b w:val="0"/>
              </w:rPr>
            </w:pPr>
            <w:r w:rsidRPr="00036DE7">
              <w:rPr>
                <w:b w:val="0"/>
              </w:rPr>
              <w:t>Χαρακτηριστική καμπύλη</w:t>
            </w:r>
          </w:p>
          <w:p w:rsidR="00373555" w:rsidRPr="00036DE7" w:rsidRDefault="00373555" w:rsidP="00373555">
            <w:pPr>
              <w:pStyle w:val="NoSpacing"/>
              <w:numPr>
                <w:ilvl w:val="0"/>
                <w:numId w:val="3"/>
              </w:numPr>
              <w:jc w:val="both"/>
              <w:rPr>
                <w:b w:val="0"/>
              </w:rPr>
            </w:pPr>
            <w:r w:rsidRPr="00036DE7">
              <w:rPr>
                <w:b w:val="0"/>
              </w:rPr>
              <w:t>ΟΠ</w:t>
            </w:r>
          </w:p>
          <w:p w:rsidR="00373555" w:rsidRPr="00036DE7" w:rsidRDefault="00373555" w:rsidP="00373555">
            <w:pPr>
              <w:pStyle w:val="NoSpacing"/>
              <w:numPr>
                <w:ilvl w:val="0"/>
                <w:numId w:val="3"/>
              </w:numPr>
              <w:jc w:val="both"/>
              <w:rPr>
                <w:b w:val="0"/>
              </w:rPr>
            </w:pPr>
            <w:r w:rsidRPr="00036DE7">
              <w:rPr>
                <w:b w:val="0"/>
              </w:rPr>
              <w:t>ΣΑ</w:t>
            </w:r>
          </w:p>
          <w:p w:rsidR="00373555" w:rsidRPr="00036DE7" w:rsidRDefault="00373555" w:rsidP="00373555">
            <w:pPr>
              <w:pStyle w:val="NoSpacing"/>
              <w:numPr>
                <w:ilvl w:val="0"/>
                <w:numId w:val="3"/>
              </w:numPr>
              <w:jc w:val="both"/>
              <w:rPr>
                <w:b w:val="0"/>
              </w:rPr>
            </w:pPr>
            <w:r w:rsidRPr="00036DE7">
              <w:rPr>
                <w:b w:val="0"/>
              </w:rPr>
              <w:t>Ταχύτητα</w:t>
            </w:r>
          </w:p>
          <w:p w:rsidR="00373555" w:rsidRPr="00036DE7" w:rsidRDefault="00373555" w:rsidP="00373555">
            <w:pPr>
              <w:pStyle w:val="NoSpacing"/>
              <w:numPr>
                <w:ilvl w:val="0"/>
                <w:numId w:val="3"/>
              </w:numPr>
              <w:jc w:val="both"/>
              <w:rPr>
                <w:b w:val="0"/>
              </w:rPr>
            </w:pPr>
            <w:r w:rsidRPr="00036DE7">
              <w:rPr>
                <w:b w:val="0"/>
              </w:rPr>
              <w:t>Εύρος έκθεσης</w:t>
            </w:r>
          </w:p>
        </w:tc>
        <w:tc>
          <w:tcPr>
            <w:tcW w:w="2880" w:type="dxa"/>
          </w:tcPr>
          <w:p w:rsidR="00036DE7" w:rsidRDefault="00036DE7" w:rsidP="00036DE7">
            <w:pPr>
              <w:pStyle w:val="NoSpacing"/>
              <w:ind w:left="720"/>
              <w:jc w:val="both"/>
              <w:cnfStyle w:val="000000000000"/>
            </w:pPr>
          </w:p>
          <w:p w:rsidR="00373555" w:rsidRDefault="00373555" w:rsidP="00373555">
            <w:pPr>
              <w:pStyle w:val="NoSpacing"/>
              <w:numPr>
                <w:ilvl w:val="0"/>
                <w:numId w:val="3"/>
              </w:numPr>
              <w:jc w:val="both"/>
              <w:cnfStyle w:val="000000000000"/>
            </w:pPr>
            <w:r>
              <w:t>Παραμόρφωση</w:t>
            </w:r>
          </w:p>
          <w:p w:rsidR="00373555" w:rsidRDefault="00373555" w:rsidP="00373555">
            <w:pPr>
              <w:pStyle w:val="NoSpacing"/>
              <w:numPr>
                <w:ilvl w:val="0"/>
                <w:numId w:val="3"/>
              </w:numPr>
              <w:jc w:val="both"/>
              <w:cnfStyle w:val="000000000000"/>
            </w:pPr>
            <w:r>
              <w:t>Μεγέθυνση</w:t>
            </w:r>
          </w:p>
          <w:p w:rsidR="00373555" w:rsidRDefault="00373555" w:rsidP="00373555">
            <w:pPr>
              <w:pStyle w:val="NoSpacing"/>
              <w:numPr>
                <w:ilvl w:val="0"/>
                <w:numId w:val="3"/>
              </w:numPr>
              <w:jc w:val="both"/>
              <w:cnfStyle w:val="000000000000"/>
            </w:pPr>
            <w:r>
              <w:t>Γεωμετρική ασάφεια</w:t>
            </w:r>
          </w:p>
        </w:tc>
        <w:tc>
          <w:tcPr>
            <w:tcW w:w="2880" w:type="dxa"/>
          </w:tcPr>
          <w:p w:rsidR="00373555" w:rsidRDefault="00036DE7" w:rsidP="00373555">
            <w:pPr>
              <w:pStyle w:val="NoSpacing"/>
              <w:jc w:val="both"/>
              <w:cnfStyle w:val="000000000000"/>
            </w:pPr>
            <w:r>
              <w:t>ΣΑ</w:t>
            </w:r>
          </w:p>
          <w:p w:rsidR="00036DE7" w:rsidRDefault="00036DE7" w:rsidP="00036DE7">
            <w:pPr>
              <w:pStyle w:val="NoSpacing"/>
              <w:numPr>
                <w:ilvl w:val="0"/>
                <w:numId w:val="5"/>
              </w:numPr>
              <w:jc w:val="both"/>
              <w:cnfStyle w:val="000000000000"/>
            </w:pPr>
            <w:r>
              <w:t>Πάχος</w:t>
            </w:r>
          </w:p>
          <w:p w:rsidR="00036DE7" w:rsidRDefault="00036DE7" w:rsidP="00036DE7">
            <w:pPr>
              <w:pStyle w:val="NoSpacing"/>
              <w:numPr>
                <w:ilvl w:val="0"/>
                <w:numId w:val="5"/>
              </w:numPr>
              <w:jc w:val="both"/>
              <w:cnfStyle w:val="000000000000"/>
            </w:pPr>
            <w:r>
              <w:t>Πυκνότητα</w:t>
            </w:r>
          </w:p>
          <w:p w:rsidR="00036DE7" w:rsidRDefault="00036DE7" w:rsidP="00036DE7">
            <w:pPr>
              <w:pStyle w:val="NoSpacing"/>
              <w:numPr>
                <w:ilvl w:val="0"/>
                <w:numId w:val="5"/>
              </w:numPr>
              <w:jc w:val="both"/>
              <w:cnfStyle w:val="000000000000"/>
            </w:pPr>
            <w:r>
              <w:t>Ατομικός αριθμός</w:t>
            </w:r>
          </w:p>
          <w:p w:rsidR="00036DE7" w:rsidRDefault="00036DE7" w:rsidP="00373555">
            <w:pPr>
              <w:pStyle w:val="NoSpacing"/>
              <w:jc w:val="both"/>
              <w:cnfStyle w:val="000000000000"/>
            </w:pPr>
            <w:r>
              <w:t>Κίνηση</w:t>
            </w:r>
          </w:p>
        </w:tc>
      </w:tr>
      <w:tr w:rsidR="00373555" w:rsidTr="00036DE7">
        <w:trPr>
          <w:cnfStyle w:val="000000100000"/>
          <w:trHeight w:val="845"/>
          <w:jc w:val="center"/>
        </w:trPr>
        <w:tc>
          <w:tcPr>
            <w:cnfStyle w:val="001000000000"/>
            <w:tcW w:w="2628" w:type="dxa"/>
          </w:tcPr>
          <w:p w:rsidR="00373555" w:rsidRPr="00036DE7" w:rsidRDefault="00373555" w:rsidP="00373555">
            <w:pPr>
              <w:pStyle w:val="NoSpacing"/>
              <w:jc w:val="both"/>
              <w:rPr>
                <w:b w:val="0"/>
              </w:rPr>
            </w:pPr>
            <w:r w:rsidRPr="00036DE7">
              <w:rPr>
                <w:b w:val="0"/>
              </w:rPr>
              <w:t>Χημική επεξεργασία</w:t>
            </w:r>
          </w:p>
          <w:p w:rsidR="00373555" w:rsidRPr="00036DE7" w:rsidRDefault="00373555" w:rsidP="00373555">
            <w:pPr>
              <w:pStyle w:val="NoSpacing"/>
              <w:numPr>
                <w:ilvl w:val="0"/>
                <w:numId w:val="4"/>
              </w:numPr>
              <w:jc w:val="both"/>
              <w:rPr>
                <w:b w:val="0"/>
              </w:rPr>
            </w:pPr>
            <w:r w:rsidRPr="00036DE7">
              <w:rPr>
                <w:b w:val="0"/>
              </w:rPr>
              <w:t xml:space="preserve">Χρόνος </w:t>
            </w:r>
          </w:p>
          <w:p w:rsidR="00373555" w:rsidRPr="00036DE7" w:rsidRDefault="00373555" w:rsidP="00036DE7">
            <w:pPr>
              <w:pStyle w:val="NoSpacing"/>
              <w:numPr>
                <w:ilvl w:val="0"/>
                <w:numId w:val="4"/>
              </w:numPr>
              <w:jc w:val="both"/>
              <w:rPr>
                <w:b w:val="0"/>
              </w:rPr>
            </w:pPr>
            <w:r w:rsidRPr="00036DE7">
              <w:rPr>
                <w:b w:val="0"/>
              </w:rPr>
              <w:t>Θερμοκρασία</w:t>
            </w:r>
          </w:p>
        </w:tc>
        <w:tc>
          <w:tcPr>
            <w:tcW w:w="2880" w:type="dxa"/>
          </w:tcPr>
          <w:p w:rsidR="00373555" w:rsidRDefault="00373555" w:rsidP="00373555">
            <w:pPr>
              <w:pStyle w:val="NoSpacing"/>
              <w:jc w:val="both"/>
              <w:cnfStyle w:val="000000100000"/>
            </w:pPr>
          </w:p>
        </w:tc>
        <w:tc>
          <w:tcPr>
            <w:tcW w:w="2880" w:type="dxa"/>
          </w:tcPr>
          <w:p w:rsidR="00373555" w:rsidRDefault="00373555" w:rsidP="00373555">
            <w:pPr>
              <w:pStyle w:val="NoSpacing"/>
              <w:jc w:val="both"/>
              <w:cnfStyle w:val="000000100000"/>
            </w:pPr>
          </w:p>
        </w:tc>
      </w:tr>
    </w:tbl>
    <w:p w:rsidR="000D457C" w:rsidRDefault="000D457C" w:rsidP="00373555">
      <w:pPr>
        <w:pStyle w:val="NoSpacing"/>
        <w:jc w:val="both"/>
      </w:pPr>
      <w:r>
        <w:t xml:space="preserve"> </w:t>
      </w:r>
    </w:p>
    <w:p w:rsidR="00492B8E" w:rsidRDefault="00A9013D" w:rsidP="0087579C">
      <w:pPr>
        <w:pStyle w:val="NoSpacing"/>
        <w:numPr>
          <w:ilvl w:val="0"/>
          <w:numId w:val="8"/>
        </w:numPr>
        <w:spacing w:before="120"/>
        <w:jc w:val="both"/>
      </w:pPr>
      <w:r>
        <w:t>Η αύξηση ττης τιμής του λογαρίθμου σχετικής έκθεσης κατά 0.3 προκύπτει από 2πλασιασμό της ακτινολογικής έκθεσης.</w:t>
      </w:r>
    </w:p>
    <w:p w:rsidR="00A9013D" w:rsidRDefault="00A9013D" w:rsidP="0087579C">
      <w:pPr>
        <w:pStyle w:val="NoSpacing"/>
        <w:numPr>
          <w:ilvl w:val="0"/>
          <w:numId w:val="8"/>
        </w:numPr>
        <w:spacing w:before="120"/>
        <w:jc w:val="both"/>
      </w:pPr>
      <w:r>
        <w:t>Η αύξηση της ομίχλωσης μειώεςνι τη ΣΑ της ακτινολογικής εικόνας</w:t>
      </w:r>
    </w:p>
    <w:p w:rsidR="00A9013D" w:rsidRDefault="00A9013D" w:rsidP="0087579C">
      <w:pPr>
        <w:pStyle w:val="NoSpacing"/>
        <w:numPr>
          <w:ilvl w:val="0"/>
          <w:numId w:val="8"/>
        </w:numPr>
        <w:spacing w:before="120"/>
        <w:jc w:val="both"/>
      </w:pPr>
      <w:r>
        <w:t>Η πυκνότητα βάσης και όμίχλωση &lt;0.3</w:t>
      </w:r>
    </w:p>
    <w:p w:rsidR="00A9013D" w:rsidRDefault="00A9013D" w:rsidP="0087579C">
      <w:pPr>
        <w:pStyle w:val="NoSpacing"/>
        <w:numPr>
          <w:ilvl w:val="0"/>
          <w:numId w:val="8"/>
        </w:numPr>
        <w:spacing w:before="120"/>
        <w:jc w:val="both"/>
      </w:pPr>
      <w:r>
        <w:t>Η ΣΑ της ακτινολογικής εικόνας εξαρτ’αται από τη ΣΑ του ανιχνευτικού συστήματος και από τη ΣΑ του ανατομικού θέματος</w:t>
      </w:r>
    </w:p>
    <w:p w:rsidR="00A9013D" w:rsidRDefault="00A9013D" w:rsidP="0087579C">
      <w:pPr>
        <w:pStyle w:val="NoSpacing"/>
        <w:numPr>
          <w:ilvl w:val="0"/>
          <w:numId w:val="8"/>
        </w:numPr>
        <w:spacing w:before="120"/>
        <w:jc w:val="both"/>
      </w:pPr>
      <w:r>
        <w:t>Η ΣΑ του φιλμ σχετίζεται με την κλίση του ευθέος τμήματοε της χαρακτηριστικλης καμπύλης του φιλμ</w:t>
      </w:r>
    </w:p>
    <w:p w:rsidR="00A9013D" w:rsidRDefault="00A9013D" w:rsidP="0087579C">
      <w:pPr>
        <w:pStyle w:val="NoSpacing"/>
        <w:numPr>
          <w:ilvl w:val="0"/>
          <w:numId w:val="8"/>
        </w:numPr>
        <w:spacing w:before="120"/>
        <w:jc w:val="both"/>
      </w:pPr>
      <w:r>
        <w:t>Η ΣΑ και το Εύρος έκθεσης είνα ααντιστρόφως ανάλογα μεγέθη</w:t>
      </w:r>
    </w:p>
    <w:p w:rsidR="00A9013D" w:rsidRDefault="00A9013D" w:rsidP="0087579C">
      <w:pPr>
        <w:pStyle w:val="NoSpacing"/>
        <w:numPr>
          <w:ilvl w:val="0"/>
          <w:numId w:val="8"/>
        </w:numPr>
        <w:spacing w:before="120"/>
        <w:jc w:val="both"/>
      </w:pPr>
      <w:r>
        <w:t>Γεωμετρικοί παράγοντες: μεγέθυνση, παραμόρφωση, γεωμετρική ασάφεια</w:t>
      </w:r>
    </w:p>
    <w:p w:rsidR="00A9013D" w:rsidRDefault="00A9013D" w:rsidP="0087579C">
      <w:pPr>
        <w:pStyle w:val="NoSpacing"/>
        <w:numPr>
          <w:ilvl w:val="0"/>
          <w:numId w:val="8"/>
        </w:numPr>
        <w:spacing w:before="120"/>
        <w:jc w:val="both"/>
      </w:pPr>
      <w:r>
        <w:t>Παραμόρφωση είναι η ανόμοια μεγέθυνση διαφορετικών τμημάτων του ανατομικού θέματος</w:t>
      </w:r>
    </w:p>
    <w:p w:rsidR="00A9013D" w:rsidRDefault="00A9013D" w:rsidP="0087579C">
      <w:pPr>
        <w:pStyle w:val="NoSpacing"/>
        <w:numPr>
          <w:ilvl w:val="0"/>
          <w:numId w:val="8"/>
        </w:numPr>
        <w:spacing w:before="120"/>
        <w:jc w:val="both"/>
      </w:pPr>
      <w:r>
        <w:t>Τα παχέα αντικείμενα παραμορφώνονται περισσότερο από τα λεπτά</w:t>
      </w:r>
    </w:p>
    <w:p w:rsidR="00A9013D" w:rsidRDefault="00A9013D" w:rsidP="0087579C">
      <w:pPr>
        <w:pStyle w:val="NoSpacing"/>
        <w:numPr>
          <w:ilvl w:val="0"/>
          <w:numId w:val="8"/>
        </w:numPr>
        <w:spacing w:before="120"/>
        <w:jc w:val="both"/>
      </w:pPr>
      <w:r>
        <w:t xml:space="preserve">Εάν το </w:t>
      </w:r>
      <w:r w:rsidR="008B455F">
        <w:t>ανατομικό μιας δομής του θέματος δεν είναι</w:t>
      </w:r>
      <w:r>
        <w:t xml:space="preserve"> παράλληλο προς το επίπεδο της εικόνας προκύπτει παραμόρφωση</w:t>
      </w:r>
    </w:p>
    <w:p w:rsidR="008B455F" w:rsidRDefault="008B455F" w:rsidP="0087579C">
      <w:pPr>
        <w:pStyle w:val="NoSpacing"/>
        <w:numPr>
          <w:ilvl w:val="0"/>
          <w:numId w:val="8"/>
        </w:numPr>
        <w:spacing w:before="120"/>
        <w:jc w:val="both"/>
      </w:pPr>
      <w:r>
        <w:t>Γεωμετρική ασάφεια προκύπτει επειδή η εστία της ακτινολογικής λυχνίας δεν είναι σημείο αλλά επιφάνεια.</w:t>
      </w:r>
    </w:p>
    <w:p w:rsidR="008B455F" w:rsidRDefault="008B455F" w:rsidP="0087579C">
      <w:pPr>
        <w:pStyle w:val="NoSpacing"/>
        <w:numPr>
          <w:ilvl w:val="0"/>
          <w:numId w:val="8"/>
        </w:numPr>
        <w:spacing w:before="120"/>
        <w:jc w:val="both"/>
      </w:pPr>
      <w:r>
        <w:t>Η γεωμετρική ασάφεια είναι ο πιο σημαντικός παράγοντας στον καθορισμό της χωρικής διακριτικής ικανότητας</w:t>
      </w:r>
    </w:p>
    <w:p w:rsidR="0022256B" w:rsidRDefault="0022256B" w:rsidP="0087579C">
      <w:pPr>
        <w:pStyle w:val="NoSpacing"/>
        <w:numPr>
          <w:ilvl w:val="0"/>
          <w:numId w:val="8"/>
        </w:numPr>
        <w:spacing w:before="120"/>
        <w:jc w:val="both"/>
      </w:pPr>
      <w:r>
        <w:t xml:space="preserve">Η γεωμετρική ασάφεια είναι μικρή </w:t>
      </w:r>
      <w:r w:rsidR="00E54328">
        <w:t xml:space="preserve">στο τμήμα της εικόνας </w:t>
      </w:r>
      <w:r>
        <w:t xml:space="preserve">προς την πλευρά της ανόδου και μεγαλύτερη προς την </w:t>
      </w:r>
      <w:r w:rsidR="00E54328">
        <w:t>πλευρά της καθόδου</w:t>
      </w:r>
    </w:p>
    <w:p w:rsidR="00E54328" w:rsidRDefault="00E54328" w:rsidP="0087579C">
      <w:pPr>
        <w:pStyle w:val="NoSpacing"/>
        <w:numPr>
          <w:ilvl w:val="0"/>
          <w:numId w:val="8"/>
        </w:numPr>
        <w:spacing w:before="120"/>
        <w:jc w:val="both"/>
      </w:pPr>
      <w:r>
        <w:t xml:space="preserve">Η πιο σημαντική επίδραση στη ΣΑ του ανατομικού θέματος είναι τα </w:t>
      </w:r>
      <w:proofErr w:type="spellStart"/>
      <w:r>
        <w:rPr>
          <w:lang w:val="en-US"/>
        </w:rPr>
        <w:t>kVp</w:t>
      </w:r>
      <w:proofErr w:type="spellEnd"/>
    </w:p>
    <w:p w:rsidR="00E54328" w:rsidRDefault="00E54328" w:rsidP="0087579C">
      <w:pPr>
        <w:pStyle w:val="NoSpacing"/>
        <w:numPr>
          <w:ilvl w:val="0"/>
          <w:numId w:val="8"/>
        </w:numPr>
        <w:spacing w:before="120"/>
        <w:jc w:val="both"/>
      </w:pPr>
      <w:r>
        <w:t>Η κίνηση του ασθενούς είναι η συνηθέστερη αιτία κινητικής ασάφειας</w:t>
      </w:r>
    </w:p>
    <w:p w:rsidR="00E54328" w:rsidRDefault="00E54328" w:rsidP="0087579C">
      <w:pPr>
        <w:pStyle w:val="NoSpacing"/>
        <w:numPr>
          <w:ilvl w:val="0"/>
          <w:numId w:val="8"/>
        </w:numPr>
        <w:spacing w:before="120"/>
        <w:jc w:val="both"/>
      </w:pPr>
      <w:r>
        <w:t>Αρχές που πρέπει να ληφθούν υπόψη στο σχεδιασμό μιας εξέτασης</w:t>
      </w:r>
    </w:p>
    <w:p w:rsidR="00E54328" w:rsidRDefault="00E54328" w:rsidP="0087579C">
      <w:pPr>
        <w:pStyle w:val="NoSpacing"/>
        <w:numPr>
          <w:ilvl w:val="1"/>
          <w:numId w:val="8"/>
        </w:numPr>
        <w:spacing w:before="120"/>
        <w:jc w:val="both"/>
      </w:pPr>
      <w:r>
        <w:t>Η χρήση ΕΠ μειώενι την δόση στον ασθενή κατά τουλάχιστον 20 φορές</w:t>
      </w:r>
    </w:p>
    <w:p w:rsidR="00E54328" w:rsidRDefault="00E54328" w:rsidP="0087579C">
      <w:pPr>
        <w:pStyle w:val="NoSpacing"/>
        <w:numPr>
          <w:ilvl w:val="1"/>
          <w:numId w:val="8"/>
        </w:numPr>
        <w:spacing w:before="120"/>
        <w:jc w:val="both"/>
      </w:pPr>
      <w:r>
        <w:t>Όπως αυξένεται η ταχύτητα του ανιχνευτή αυξάνεται ο θόρυβος και μειώνεται η χωρική διαριτική ικανότητα</w:t>
      </w:r>
    </w:p>
    <w:p w:rsidR="004712D1" w:rsidRDefault="00E54328" w:rsidP="0087579C">
      <w:pPr>
        <w:pStyle w:val="NoSpacing"/>
        <w:numPr>
          <w:ilvl w:val="1"/>
          <w:numId w:val="8"/>
        </w:numPr>
        <w:spacing w:before="120"/>
        <w:jc w:val="both"/>
      </w:pPr>
      <w:r>
        <w:t xml:space="preserve">Η απεικόνιση με χαμηλή ΣΑ εμφανίζει μεγαλύτερο εύρος έκθεσης και επομένως παράγει αποδεκτές εικόνες με ευρύτερα όρια σφάλματος </w:t>
      </w:r>
    </w:p>
    <w:p w:rsidR="00E54328" w:rsidRDefault="00E54328" w:rsidP="0087579C">
      <w:pPr>
        <w:pStyle w:val="NoSpacing"/>
        <w:numPr>
          <w:ilvl w:val="0"/>
          <w:numId w:val="8"/>
        </w:numPr>
        <w:spacing w:before="120"/>
        <w:jc w:val="both"/>
      </w:pPr>
      <w:r>
        <w:t>Ο χρόνος της έκθεσης να είναι ο μικρότερος δυνατός</w:t>
      </w:r>
    </w:p>
    <w:p w:rsidR="00E54328" w:rsidRPr="0087579C" w:rsidRDefault="0087579C" w:rsidP="0087579C">
      <w:pPr>
        <w:pStyle w:val="NoSpacing"/>
        <w:numPr>
          <w:ilvl w:val="0"/>
          <w:numId w:val="8"/>
        </w:numPr>
        <w:spacing w:before="120"/>
        <w:jc w:val="both"/>
      </w:pPr>
      <w:r>
        <w:t xml:space="preserve">Ο κύριος παράγοντας γιθα τη ρύθμιση της ΣΑ είναι τα </w:t>
      </w:r>
      <w:proofErr w:type="spellStart"/>
      <w:r>
        <w:rPr>
          <w:lang w:val="en-US"/>
        </w:rPr>
        <w:t>kVp</w:t>
      </w:r>
      <w:proofErr w:type="spellEnd"/>
      <w:r w:rsidRPr="0087579C">
        <w:t xml:space="preserve"> </w:t>
      </w:r>
    </w:p>
    <w:p w:rsidR="0087579C" w:rsidRDefault="0087579C" w:rsidP="0087579C">
      <w:pPr>
        <w:pStyle w:val="NoSpacing"/>
        <w:numPr>
          <w:ilvl w:val="0"/>
          <w:numId w:val="8"/>
        </w:numPr>
        <w:spacing w:before="120"/>
        <w:jc w:val="both"/>
      </w:pPr>
      <w:r>
        <w:t xml:space="preserve">Ο κύριος παράγοντας για τη ρύθμιση της ΟΠ είναι τα </w:t>
      </w:r>
      <w:proofErr w:type="spellStart"/>
      <w:r>
        <w:rPr>
          <w:lang w:val="en-US"/>
        </w:rPr>
        <w:t>mAs</w:t>
      </w:r>
      <w:proofErr w:type="spellEnd"/>
      <w:r w:rsidRPr="0087579C">
        <w:t xml:space="preserve"> </w:t>
      </w:r>
    </w:p>
    <w:p w:rsidR="0087579C" w:rsidRDefault="0087579C" w:rsidP="0087579C">
      <w:pPr>
        <w:pStyle w:val="NoSpacing"/>
        <w:spacing w:before="120"/>
        <w:jc w:val="both"/>
      </w:pPr>
    </w:p>
    <w:p w:rsidR="0087579C" w:rsidRDefault="0087579C" w:rsidP="0087579C">
      <w:pPr>
        <w:pStyle w:val="NoSpacing"/>
        <w:spacing w:before="120"/>
        <w:jc w:val="both"/>
      </w:pPr>
    </w:p>
    <w:p w:rsidR="0087579C" w:rsidRDefault="0087579C" w:rsidP="0087579C">
      <w:pPr>
        <w:pStyle w:val="NoSpacing"/>
        <w:spacing w:before="120"/>
        <w:jc w:val="both"/>
      </w:pPr>
    </w:p>
    <w:p w:rsidR="0087579C" w:rsidRDefault="0087579C">
      <w:pPr>
        <w:shd w:val="clear" w:color="auto" w:fill="auto"/>
        <w:spacing w:after="200" w:line="276" w:lineRule="auto"/>
        <w:textAlignment w:val="auto"/>
        <w:rPr>
          <w:rFonts w:asciiTheme="minorHAnsi" w:hAnsiTheme="minorHAnsi" w:cstheme="minorBidi"/>
          <w:color w:val="auto"/>
          <w:sz w:val="22"/>
          <w:szCs w:val="22"/>
          <w:shd w:val="clear" w:color="auto" w:fill="auto"/>
        </w:rPr>
      </w:pPr>
    </w:p>
    <w:p w:rsidR="0087579C" w:rsidRDefault="0087579C" w:rsidP="0087579C">
      <w:pPr>
        <w:pStyle w:val="NoSpacing"/>
        <w:spacing w:before="120"/>
        <w:jc w:val="both"/>
        <w:sectPr w:rsidR="0087579C" w:rsidSect="002F3FC6">
          <w:pgSz w:w="12240" w:h="15840"/>
          <w:pgMar w:top="1440" w:right="1440" w:bottom="1440" w:left="1440" w:header="720" w:footer="720" w:gutter="0"/>
          <w:cols w:space="720"/>
          <w:docGrid w:linePitch="360"/>
        </w:sectPr>
      </w:pPr>
    </w:p>
    <w:tbl>
      <w:tblPr>
        <w:tblStyle w:val="LightShading-Accent1"/>
        <w:tblW w:w="13338" w:type="dxa"/>
        <w:tblLayout w:type="fixed"/>
        <w:tblLook w:val="04A0"/>
      </w:tblPr>
      <w:tblGrid>
        <w:gridCol w:w="2358"/>
        <w:gridCol w:w="1830"/>
        <w:gridCol w:w="1830"/>
        <w:gridCol w:w="1830"/>
        <w:gridCol w:w="1830"/>
        <w:gridCol w:w="1830"/>
        <w:gridCol w:w="1830"/>
      </w:tblGrid>
      <w:tr w:rsidR="00C06C14" w:rsidTr="00C06C14">
        <w:trPr>
          <w:cnfStyle w:val="100000000000"/>
        </w:trPr>
        <w:tc>
          <w:tcPr>
            <w:cnfStyle w:val="001000000000"/>
            <w:tcW w:w="13338" w:type="dxa"/>
            <w:gridSpan w:val="7"/>
          </w:tcPr>
          <w:p w:rsidR="00C06C14" w:rsidRDefault="00C06C14" w:rsidP="00C06C14">
            <w:pPr>
              <w:pStyle w:val="NoSpacing"/>
              <w:spacing w:before="120" w:line="360" w:lineRule="auto"/>
              <w:jc w:val="center"/>
            </w:pPr>
            <w:r>
              <w:t>ΚΥΡΙΟΙ ΠΑΡΑΓΟΝΤΕΣ ΠΟΥ ΕΠΗΡΕΑΖΟΥΝ ΤΗΝ ΔΗΜΙΟΥΡΓΙΑ ΤΗΣ ΑΚΤΙΝΟΛΟΓΙΚΗΣ ΕΙΚΟΝΑΣ*</w:t>
            </w:r>
          </w:p>
        </w:tc>
      </w:tr>
      <w:tr w:rsidR="00CF3301" w:rsidTr="00C06C14">
        <w:trPr>
          <w:cnfStyle w:val="000000100000"/>
        </w:trPr>
        <w:tc>
          <w:tcPr>
            <w:cnfStyle w:val="001000000000"/>
            <w:tcW w:w="2358" w:type="dxa"/>
            <w:vAlign w:val="center"/>
          </w:tcPr>
          <w:p w:rsidR="00CF3301" w:rsidRDefault="00CF3301" w:rsidP="00C06C14">
            <w:pPr>
              <w:pStyle w:val="NoSpacing"/>
              <w:spacing w:before="120"/>
              <w:jc w:val="center"/>
            </w:pPr>
            <w:r>
              <w:t>Αύξηση</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Δόση</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Μεγέθυνση</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Γεωμετρική ασάφεια</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Κινητική ασάφεια</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Ο</w:t>
            </w:r>
            <w:r w:rsidR="00C06C14" w:rsidRPr="00C06C14">
              <w:rPr>
                <w:b/>
              </w:rPr>
              <w:t>πτική Πυκνότητα</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Σ</w:t>
            </w:r>
            <w:r w:rsidR="00C06C14" w:rsidRPr="00C06C14">
              <w:rPr>
                <w:b/>
              </w:rPr>
              <w:t>κιαγραφική Αντίθεση</w:t>
            </w:r>
          </w:p>
        </w:tc>
      </w:tr>
      <w:tr w:rsidR="00CF3301" w:rsidTr="00C06C14">
        <w:tc>
          <w:tcPr>
            <w:cnfStyle w:val="001000000000"/>
            <w:tcW w:w="2358" w:type="dxa"/>
          </w:tcPr>
          <w:p w:rsidR="00CF3301" w:rsidRDefault="00CF3301" w:rsidP="0087579C">
            <w:pPr>
              <w:pStyle w:val="NoSpacing"/>
              <w:spacing w:before="120"/>
              <w:jc w:val="both"/>
            </w:pPr>
            <w:r>
              <w:t>Ταχύτητα φιλμ</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r>
      <w:tr w:rsidR="00CF3301" w:rsidTr="00C06C14">
        <w:trPr>
          <w:cnfStyle w:val="000000100000"/>
        </w:trPr>
        <w:tc>
          <w:tcPr>
            <w:cnfStyle w:val="001000000000"/>
            <w:tcW w:w="2358" w:type="dxa"/>
          </w:tcPr>
          <w:p w:rsidR="00CF3301" w:rsidRDefault="00CF3301" w:rsidP="0087579C">
            <w:pPr>
              <w:pStyle w:val="NoSpacing"/>
              <w:spacing w:before="120"/>
              <w:jc w:val="both"/>
            </w:pPr>
            <w:r>
              <w:t>Ταχύτητα ΕΠ</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r>
      <w:tr w:rsidR="00CF3301" w:rsidTr="00C06C14">
        <w:tc>
          <w:tcPr>
            <w:cnfStyle w:val="001000000000"/>
            <w:tcW w:w="2358" w:type="dxa"/>
          </w:tcPr>
          <w:p w:rsidR="00CF3301" w:rsidRDefault="00CF3301" w:rsidP="0087579C">
            <w:pPr>
              <w:pStyle w:val="NoSpacing"/>
              <w:spacing w:before="120"/>
              <w:jc w:val="both"/>
            </w:pPr>
            <w:r>
              <w:t>Λόγος ΑΔ</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r>
      <w:tr w:rsidR="00CF3301" w:rsidTr="00C06C14">
        <w:trPr>
          <w:cnfStyle w:val="000000100000"/>
        </w:trPr>
        <w:tc>
          <w:tcPr>
            <w:cnfStyle w:val="001000000000"/>
            <w:tcW w:w="2358" w:type="dxa"/>
          </w:tcPr>
          <w:p w:rsidR="00CF3301" w:rsidRDefault="00CF3301" w:rsidP="00C06C14">
            <w:pPr>
              <w:pStyle w:val="NoSpacing"/>
              <w:spacing w:before="120"/>
            </w:pPr>
            <w:r>
              <w:t>Παράμετροι Χ</w:t>
            </w:r>
            <w:r w:rsidR="00C06C14">
              <w:t xml:space="preserve">ημικής </w:t>
            </w:r>
            <w:r>
              <w:t>Ε</w:t>
            </w:r>
            <w:r w:rsidR="00C06C14">
              <w:t>πεξεργασίας</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r>
      <w:tr w:rsidR="00CF3301" w:rsidTr="00C06C14">
        <w:tc>
          <w:tcPr>
            <w:cnfStyle w:val="001000000000"/>
            <w:tcW w:w="2358" w:type="dxa"/>
          </w:tcPr>
          <w:p w:rsidR="00CF3301" w:rsidRDefault="00CF3301" w:rsidP="00CF3301">
            <w:pPr>
              <w:pStyle w:val="NoSpacing"/>
              <w:spacing w:before="120"/>
              <w:jc w:val="both"/>
            </w:pPr>
            <w:r>
              <w:t>Πάχος ΑΘ</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r>
      <w:tr w:rsidR="00CF3301" w:rsidTr="00C06C14">
        <w:trPr>
          <w:cnfStyle w:val="000000100000"/>
        </w:trPr>
        <w:tc>
          <w:tcPr>
            <w:cnfStyle w:val="001000000000"/>
            <w:tcW w:w="2358" w:type="dxa"/>
          </w:tcPr>
          <w:p w:rsidR="00CF3301" w:rsidRDefault="00CF3301" w:rsidP="0087579C">
            <w:pPr>
              <w:pStyle w:val="NoSpacing"/>
              <w:spacing w:before="120"/>
              <w:jc w:val="both"/>
            </w:pPr>
            <w:r>
              <w:t>Μέγεθος πεδίου</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c>
          <w:tcPr>
            <w:tcW w:w="1830" w:type="dxa"/>
            <w:vAlign w:val="center"/>
          </w:tcPr>
          <w:p w:rsidR="00CF3301" w:rsidRPr="00C06C14" w:rsidRDefault="00C06C14" w:rsidP="00C06C14">
            <w:pPr>
              <w:pStyle w:val="NoSpacing"/>
              <w:spacing w:before="120"/>
              <w:jc w:val="center"/>
              <w:cnfStyle w:val="000000100000"/>
              <w:rPr>
                <w:b/>
              </w:rPr>
            </w:pPr>
            <w:r w:rsidRPr="00C06C14">
              <w:rPr>
                <w:b/>
              </w:rPr>
              <w:t>-</w:t>
            </w:r>
          </w:p>
        </w:tc>
      </w:tr>
      <w:tr w:rsidR="00CF3301" w:rsidTr="00C06C14">
        <w:tc>
          <w:tcPr>
            <w:cnfStyle w:val="001000000000"/>
            <w:tcW w:w="2358" w:type="dxa"/>
          </w:tcPr>
          <w:p w:rsidR="00CF3301" w:rsidRDefault="00CF3301" w:rsidP="0087579C">
            <w:pPr>
              <w:pStyle w:val="NoSpacing"/>
              <w:spacing w:before="120"/>
              <w:jc w:val="both"/>
            </w:pPr>
            <w:r>
              <w:t>Σκιαγραφικά μέσα</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06C14" w:rsidP="00C06C14">
            <w:pPr>
              <w:pStyle w:val="NoSpacing"/>
              <w:spacing w:before="120"/>
              <w:jc w:val="center"/>
              <w:cnfStyle w:val="000000000000"/>
              <w:rPr>
                <w:b/>
              </w:rPr>
            </w:pPr>
            <w:r w:rsidRPr="00C06C14">
              <w:rPr>
                <w:b/>
              </w:rPr>
              <w:t>+</w:t>
            </w:r>
          </w:p>
        </w:tc>
      </w:tr>
      <w:tr w:rsidR="00CF3301" w:rsidTr="00C06C14">
        <w:trPr>
          <w:cnfStyle w:val="000000100000"/>
        </w:trPr>
        <w:tc>
          <w:tcPr>
            <w:cnfStyle w:val="001000000000"/>
            <w:tcW w:w="2358" w:type="dxa"/>
          </w:tcPr>
          <w:p w:rsidR="00CF3301" w:rsidRDefault="00CF3301" w:rsidP="0087579C">
            <w:pPr>
              <w:pStyle w:val="NoSpacing"/>
              <w:spacing w:before="120"/>
              <w:jc w:val="both"/>
            </w:pPr>
            <w:r>
              <w:t>Μέγεθος Εστίας</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r>
      <w:tr w:rsidR="00CF3301" w:rsidTr="00C06C14">
        <w:tc>
          <w:tcPr>
            <w:cnfStyle w:val="001000000000"/>
            <w:tcW w:w="2358" w:type="dxa"/>
          </w:tcPr>
          <w:p w:rsidR="00CF3301" w:rsidRDefault="00CF3301" w:rsidP="0087579C">
            <w:pPr>
              <w:pStyle w:val="NoSpacing"/>
              <w:spacing w:before="120"/>
              <w:jc w:val="both"/>
            </w:pPr>
            <w:r>
              <w:t>Ε</w:t>
            </w:r>
            <w:r w:rsidR="00C06C14">
              <w:t xml:space="preserve">στιακή </w:t>
            </w:r>
            <w:r>
              <w:t>Α</w:t>
            </w:r>
            <w:r w:rsidR="00C06C14">
              <w:t>πόσταση</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r>
      <w:tr w:rsidR="00CF3301" w:rsidTr="00C06C14">
        <w:trPr>
          <w:cnfStyle w:val="000000100000"/>
        </w:trPr>
        <w:tc>
          <w:tcPr>
            <w:cnfStyle w:val="001000000000"/>
            <w:tcW w:w="2358" w:type="dxa"/>
          </w:tcPr>
          <w:p w:rsidR="00CF3301" w:rsidRDefault="00CF3301" w:rsidP="0087579C">
            <w:pPr>
              <w:pStyle w:val="NoSpacing"/>
              <w:spacing w:before="120"/>
              <w:jc w:val="both"/>
            </w:pPr>
            <w:r>
              <w:t>Π</w:t>
            </w:r>
            <w:r w:rsidR="00C06C14">
              <w:t xml:space="preserve">ροβολική </w:t>
            </w:r>
            <w:r>
              <w:t>Α</w:t>
            </w:r>
            <w:r w:rsidR="00C06C14">
              <w:t>πόσταση</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r>
      <w:tr w:rsidR="00CF3301" w:rsidTr="00C06C14">
        <w:tc>
          <w:tcPr>
            <w:cnfStyle w:val="001000000000"/>
            <w:tcW w:w="2358" w:type="dxa"/>
          </w:tcPr>
          <w:p w:rsidR="00CF3301" w:rsidRDefault="00CF3301" w:rsidP="0087579C">
            <w:pPr>
              <w:pStyle w:val="NoSpacing"/>
              <w:spacing w:before="120"/>
              <w:jc w:val="both"/>
            </w:pPr>
            <w:r>
              <w:t>Επαφή ΕΠ-φιλμ</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r>
      <w:tr w:rsidR="00CF3301" w:rsidTr="00C06C14">
        <w:trPr>
          <w:cnfStyle w:val="000000100000"/>
        </w:trPr>
        <w:tc>
          <w:tcPr>
            <w:cnfStyle w:val="001000000000"/>
            <w:tcW w:w="2358" w:type="dxa"/>
          </w:tcPr>
          <w:p w:rsidR="00CF3301" w:rsidRPr="0087579C" w:rsidRDefault="00CF3301" w:rsidP="0087579C">
            <w:pPr>
              <w:pStyle w:val="NoSpacing"/>
              <w:spacing w:before="120"/>
              <w:jc w:val="both"/>
              <w:rPr>
                <w:lang w:val="en-US"/>
              </w:rPr>
            </w:pPr>
            <w:proofErr w:type="spellStart"/>
            <w:r>
              <w:rPr>
                <w:lang w:val="en-US"/>
              </w:rPr>
              <w:t>mAs</w:t>
            </w:r>
            <w:proofErr w:type="spellEnd"/>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 ή -</w:t>
            </w:r>
          </w:p>
        </w:tc>
      </w:tr>
      <w:tr w:rsidR="00CF3301" w:rsidTr="00C06C14">
        <w:tc>
          <w:tcPr>
            <w:cnfStyle w:val="001000000000"/>
            <w:tcW w:w="2358" w:type="dxa"/>
          </w:tcPr>
          <w:p w:rsidR="00CF3301" w:rsidRPr="0087579C" w:rsidRDefault="00C06C14" w:rsidP="0087579C">
            <w:pPr>
              <w:pStyle w:val="NoSpacing"/>
              <w:spacing w:before="120"/>
              <w:jc w:val="both"/>
              <w:rPr>
                <w:lang w:val="en-US"/>
              </w:rPr>
            </w:pPr>
            <w:r>
              <w:rPr>
                <w:lang w:val="en-US"/>
              </w:rPr>
              <w:t>s</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 ή -</w:t>
            </w:r>
          </w:p>
        </w:tc>
      </w:tr>
      <w:tr w:rsidR="00CF3301" w:rsidTr="00C06C14">
        <w:trPr>
          <w:cnfStyle w:val="000000100000"/>
        </w:trPr>
        <w:tc>
          <w:tcPr>
            <w:cnfStyle w:val="001000000000"/>
            <w:tcW w:w="2358" w:type="dxa"/>
          </w:tcPr>
          <w:p w:rsidR="00CF3301" w:rsidRPr="0087579C" w:rsidRDefault="00CF3301" w:rsidP="0087579C">
            <w:pPr>
              <w:pStyle w:val="NoSpacing"/>
              <w:spacing w:before="120"/>
              <w:jc w:val="both"/>
              <w:rPr>
                <w:lang w:val="en-US"/>
              </w:rPr>
            </w:pPr>
            <w:proofErr w:type="spellStart"/>
            <w:r>
              <w:rPr>
                <w:lang w:val="en-US"/>
              </w:rPr>
              <w:t>kVp</w:t>
            </w:r>
            <w:proofErr w:type="spellEnd"/>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r>
      <w:tr w:rsidR="00CF3301" w:rsidTr="00C06C14">
        <w:tc>
          <w:tcPr>
            <w:cnfStyle w:val="001000000000"/>
            <w:tcW w:w="2358" w:type="dxa"/>
          </w:tcPr>
          <w:p w:rsidR="00CF3301" w:rsidRDefault="00CF3301" w:rsidP="0087579C">
            <w:pPr>
              <w:pStyle w:val="NoSpacing"/>
              <w:spacing w:before="120"/>
              <w:jc w:val="both"/>
            </w:pPr>
            <w:r>
              <w:t>Ανόρθωση</w:t>
            </w:r>
            <w:r w:rsidR="00863A9C">
              <w:t xml:space="preserve"> (γεννήτρια)</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000000"/>
              <w:rPr>
                <w:b/>
              </w:rPr>
            </w:pPr>
            <w:r w:rsidRPr="00C06C14">
              <w:rPr>
                <w:b/>
              </w:rPr>
              <w:t>+</w:t>
            </w:r>
          </w:p>
        </w:tc>
      </w:tr>
      <w:tr w:rsidR="00CF3301" w:rsidTr="00C06C14">
        <w:trPr>
          <w:cnfStyle w:val="000000100000"/>
        </w:trPr>
        <w:tc>
          <w:tcPr>
            <w:cnfStyle w:val="001000000000"/>
            <w:tcW w:w="2358" w:type="dxa"/>
          </w:tcPr>
          <w:p w:rsidR="00CF3301" w:rsidRPr="00CF3301" w:rsidRDefault="00CF3301" w:rsidP="00CF3301">
            <w:pPr>
              <w:pStyle w:val="NoSpacing"/>
              <w:spacing w:before="120"/>
              <w:jc w:val="both"/>
            </w:pPr>
            <w:r>
              <w:t>Διήθηση/φίλτρα</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0</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c>
          <w:tcPr>
            <w:tcW w:w="1830" w:type="dxa"/>
            <w:vAlign w:val="center"/>
          </w:tcPr>
          <w:p w:rsidR="00CF3301" w:rsidRPr="00C06C14" w:rsidRDefault="00CF3301" w:rsidP="00C06C14">
            <w:pPr>
              <w:pStyle w:val="NoSpacing"/>
              <w:spacing w:before="120"/>
              <w:jc w:val="center"/>
              <w:cnfStyle w:val="000000100000"/>
              <w:rPr>
                <w:b/>
              </w:rPr>
            </w:pPr>
            <w:r w:rsidRPr="00C06C14">
              <w:rPr>
                <w:b/>
              </w:rPr>
              <w:t>+</w:t>
            </w:r>
          </w:p>
        </w:tc>
      </w:tr>
    </w:tbl>
    <w:p w:rsidR="0087579C" w:rsidRDefault="0087579C" w:rsidP="0087579C">
      <w:pPr>
        <w:pStyle w:val="NoSpacing"/>
        <w:spacing w:before="120"/>
        <w:jc w:val="both"/>
      </w:pPr>
    </w:p>
    <w:p w:rsidR="0087579C" w:rsidRDefault="00C06C14" w:rsidP="00D9740C">
      <w:pPr>
        <w:pStyle w:val="NoSpacing"/>
        <w:spacing w:before="120"/>
        <w:jc w:val="both"/>
      </w:pPr>
      <w:r>
        <w:rPr>
          <w:b/>
        </w:rPr>
        <w:t>*</w:t>
      </w:r>
      <w:r w:rsidRPr="00C06C14">
        <w:t xml:space="preserve">Οι παραπάνω μεταβολές ισχύουν </w:t>
      </w:r>
      <w:r w:rsidRPr="00C06C14">
        <w:rPr>
          <w:b/>
        </w:rPr>
        <w:t>όταν αλλάζει μόνο ένας παράγοντας και οι υπόλοιποι μένουν σταθεροί</w:t>
      </w:r>
      <w:r>
        <w:rPr>
          <w:b/>
        </w:rPr>
        <w:t xml:space="preserve"> !!!</w:t>
      </w:r>
    </w:p>
    <w:p w:rsidR="00B3443D" w:rsidRPr="009C3C2F" w:rsidRDefault="00B3443D" w:rsidP="00B3443D">
      <w:pPr>
        <w:pStyle w:val="NoSpacing"/>
        <w:spacing w:before="120"/>
        <w:jc w:val="both"/>
      </w:pPr>
    </w:p>
    <w:sectPr w:rsidR="00B3443D" w:rsidRPr="009C3C2F" w:rsidSect="000E1415">
      <w:pgSz w:w="15840" w:h="12240" w:orient="landscape"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7" type="#_x0000_t75" style="width:768pt;height:8in" o:bullet="t">
        <v:imagedata r:id="rId1" o:title="Chrysanthemum"/>
      </v:shape>
    </w:pict>
  </w:numPicBullet>
  <w:numPicBullet w:numPicBulletId="1">
    <w:pict>
      <v:shape id="_x0000_i1398" type="#_x0000_t75" style="width:795pt;height:583.5pt" o:bullet="t">
        <v:imagedata r:id="rId2" o:title="ice_king_s_little_flower_penguin_by_maijafeja-d6w7i08"/>
      </v:shape>
    </w:pict>
  </w:numPicBullet>
  <w:abstractNum w:abstractNumId="0">
    <w:nsid w:val="00A1444D"/>
    <w:multiLevelType w:val="hybridMultilevel"/>
    <w:tmpl w:val="DE808D6C"/>
    <w:lvl w:ilvl="0" w:tplc="B72A4E6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E2200"/>
    <w:multiLevelType w:val="hybridMultilevel"/>
    <w:tmpl w:val="0C9CFA3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5B40AC8"/>
    <w:multiLevelType w:val="hybridMultilevel"/>
    <w:tmpl w:val="B87AAA0A"/>
    <w:lvl w:ilvl="0" w:tplc="B72A4E6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282E0C"/>
    <w:multiLevelType w:val="hybridMultilevel"/>
    <w:tmpl w:val="82266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295BD0"/>
    <w:multiLevelType w:val="hybridMultilevel"/>
    <w:tmpl w:val="6298CC60"/>
    <w:lvl w:ilvl="0" w:tplc="B72A4E6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591E3E"/>
    <w:multiLevelType w:val="hybridMultilevel"/>
    <w:tmpl w:val="A956F5F0"/>
    <w:lvl w:ilvl="0" w:tplc="B72A4E6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481362"/>
    <w:multiLevelType w:val="hybridMultilevel"/>
    <w:tmpl w:val="B8703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FF64A4"/>
    <w:multiLevelType w:val="hybridMultilevel"/>
    <w:tmpl w:val="4592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FF2D6E"/>
    <w:multiLevelType w:val="hybridMultilevel"/>
    <w:tmpl w:val="11A671A4"/>
    <w:lvl w:ilvl="0" w:tplc="B72A4E60">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572E5B"/>
    <w:multiLevelType w:val="hybridMultilevel"/>
    <w:tmpl w:val="E7F0A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B420D4"/>
    <w:multiLevelType w:val="hybridMultilevel"/>
    <w:tmpl w:val="26CA9746"/>
    <w:lvl w:ilvl="0" w:tplc="B72A4E6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10"/>
  </w:num>
  <w:num w:numId="5">
    <w:abstractNumId w:val="0"/>
  </w:num>
  <w:num w:numId="6">
    <w:abstractNumId w:val="6"/>
  </w:num>
  <w:num w:numId="7">
    <w:abstractNumId w:val="7"/>
  </w:num>
  <w:num w:numId="8">
    <w:abstractNumId w:val="8"/>
  </w:num>
  <w:num w:numId="9">
    <w:abstractNumId w:val="9"/>
  </w:num>
  <w:num w:numId="10">
    <w:abstractNumId w:val="3"/>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mailMerge>
    <w:mainDocumentType w:val="formLetters"/>
    <w:dataType w:val="textFile"/>
    <w:activeRecord w:val="-1"/>
  </w:mailMerge>
  <w:defaultTabStop w:val="720"/>
  <w:drawingGridHorizontalSpacing w:val="120"/>
  <w:displayHorizontalDrawingGridEvery w:val="2"/>
  <w:characterSpacingControl w:val="doNotCompress"/>
  <w:compat/>
  <w:rsids>
    <w:rsidRoot w:val="004712D1"/>
    <w:rsid w:val="00036DE7"/>
    <w:rsid w:val="00053C33"/>
    <w:rsid w:val="000A5038"/>
    <w:rsid w:val="000C0AC9"/>
    <w:rsid w:val="000C3AE2"/>
    <w:rsid w:val="000C6A3D"/>
    <w:rsid w:val="000C7216"/>
    <w:rsid w:val="000D457C"/>
    <w:rsid w:val="000E1415"/>
    <w:rsid w:val="00174FE7"/>
    <w:rsid w:val="00182C73"/>
    <w:rsid w:val="0019532B"/>
    <w:rsid w:val="001B58AD"/>
    <w:rsid w:val="001F48E9"/>
    <w:rsid w:val="002160C9"/>
    <w:rsid w:val="0022256B"/>
    <w:rsid w:val="00225A9F"/>
    <w:rsid w:val="00241CF2"/>
    <w:rsid w:val="00250F55"/>
    <w:rsid w:val="002D3E53"/>
    <w:rsid w:val="002D43F4"/>
    <w:rsid w:val="002E10E5"/>
    <w:rsid w:val="002F3FC6"/>
    <w:rsid w:val="003258BE"/>
    <w:rsid w:val="0036607C"/>
    <w:rsid w:val="00373555"/>
    <w:rsid w:val="003958F0"/>
    <w:rsid w:val="003F11E4"/>
    <w:rsid w:val="00420243"/>
    <w:rsid w:val="004712D1"/>
    <w:rsid w:val="00492B8E"/>
    <w:rsid w:val="004A1B17"/>
    <w:rsid w:val="004E0CC7"/>
    <w:rsid w:val="004F2CEA"/>
    <w:rsid w:val="00564D0E"/>
    <w:rsid w:val="0059408B"/>
    <w:rsid w:val="005964A6"/>
    <w:rsid w:val="00597D1A"/>
    <w:rsid w:val="00625166"/>
    <w:rsid w:val="006255D9"/>
    <w:rsid w:val="00685691"/>
    <w:rsid w:val="006C23AE"/>
    <w:rsid w:val="00817133"/>
    <w:rsid w:val="00863A9C"/>
    <w:rsid w:val="0087579C"/>
    <w:rsid w:val="008B0C76"/>
    <w:rsid w:val="008B455F"/>
    <w:rsid w:val="008D57D1"/>
    <w:rsid w:val="008E6933"/>
    <w:rsid w:val="008F119C"/>
    <w:rsid w:val="009C3C2F"/>
    <w:rsid w:val="00A9013D"/>
    <w:rsid w:val="00A91BC8"/>
    <w:rsid w:val="00B3443D"/>
    <w:rsid w:val="00B513BB"/>
    <w:rsid w:val="00BE64E6"/>
    <w:rsid w:val="00C06C14"/>
    <w:rsid w:val="00C25E32"/>
    <w:rsid w:val="00C42E91"/>
    <w:rsid w:val="00C757ED"/>
    <w:rsid w:val="00CA3B13"/>
    <w:rsid w:val="00CE17D5"/>
    <w:rsid w:val="00CE4F25"/>
    <w:rsid w:val="00CF3301"/>
    <w:rsid w:val="00D41495"/>
    <w:rsid w:val="00D43A0E"/>
    <w:rsid w:val="00D57A28"/>
    <w:rsid w:val="00D73424"/>
    <w:rsid w:val="00D9740C"/>
    <w:rsid w:val="00DB3142"/>
    <w:rsid w:val="00E164C5"/>
    <w:rsid w:val="00E54328"/>
    <w:rsid w:val="00E71C57"/>
    <w:rsid w:val="00EB1650"/>
    <w:rsid w:val="00F904CD"/>
    <w:rsid w:val="00FA6C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671]"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142"/>
    <w:pPr>
      <w:shd w:val="clear" w:color="auto" w:fill="FFFFFF"/>
      <w:spacing w:after="0" w:line="240" w:lineRule="auto"/>
      <w:textAlignment w:val="baseline"/>
    </w:pPr>
    <w:rPr>
      <w:rFonts w:ascii="inherit" w:hAnsi="inherit" w:cs="Arial"/>
      <w:color w:val="000000"/>
      <w:sz w:val="24"/>
      <w:szCs w:val="24"/>
      <w:bdr w:val="none" w:sz="0" w:space="0" w:color="auto" w:frame="1"/>
      <w:shd w:val="clear" w:color="auto" w:fill="EEEEEE"/>
    </w:rPr>
  </w:style>
  <w:style w:type="paragraph" w:styleId="Heading1">
    <w:name w:val="heading 1"/>
    <w:basedOn w:val="Normal"/>
    <w:next w:val="Normal"/>
    <w:link w:val="Heading1Char"/>
    <w:uiPriority w:val="9"/>
    <w:qFormat/>
    <w:rsid w:val="004712D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B3142"/>
    <w:pPr>
      <w:spacing w:before="100" w:beforeAutospacing="1" w:after="100" w:afterAutospacing="1"/>
      <w:outlineLvl w:val="1"/>
    </w:pPr>
    <w:rPr>
      <w:rFonts w:ascii="Times New Roman" w:eastAsia="Times New Roman" w:hAnsi="Times New Roman" w:cs="Times New Roman"/>
      <w:b/>
      <w:bCs/>
      <w:color w:val="auto"/>
      <w:sz w:val="36"/>
      <w:szCs w:val="36"/>
      <w:bdr w:val="none" w:sz="0" w:space="0" w:color="auto"/>
    </w:rPr>
  </w:style>
  <w:style w:type="paragraph" w:styleId="Heading3">
    <w:name w:val="heading 3"/>
    <w:basedOn w:val="Normal"/>
    <w:link w:val="Heading3Char"/>
    <w:uiPriority w:val="9"/>
    <w:qFormat/>
    <w:rsid w:val="00DB3142"/>
    <w:pPr>
      <w:spacing w:before="100" w:beforeAutospacing="1" w:after="100" w:afterAutospacing="1"/>
      <w:outlineLvl w:val="2"/>
    </w:pPr>
    <w:rPr>
      <w:rFonts w:ascii="Times New Roman" w:eastAsia="Times New Roman" w:hAnsi="Times New Roman" w:cs="Times New Roman"/>
      <w:b/>
      <w:bCs/>
      <w:color w:val="auto"/>
      <w:sz w:val="27"/>
      <w:szCs w:val="27"/>
      <w:bdr w:val="none" w:sz="0" w:space="0" w:color="auto"/>
    </w:rPr>
  </w:style>
  <w:style w:type="paragraph" w:styleId="Heading4">
    <w:name w:val="heading 4"/>
    <w:basedOn w:val="Normal"/>
    <w:next w:val="Normal"/>
    <w:link w:val="Heading4Char"/>
    <w:uiPriority w:val="9"/>
    <w:unhideWhenUsed/>
    <w:qFormat/>
    <w:rsid w:val="004712D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314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B3142"/>
    <w:rPr>
      <w:rFonts w:ascii="Times New Roman" w:eastAsia="Times New Roman" w:hAnsi="Times New Roman" w:cs="Times New Roman"/>
      <w:b/>
      <w:bCs/>
      <w:sz w:val="27"/>
      <w:szCs w:val="27"/>
    </w:rPr>
  </w:style>
  <w:style w:type="paragraph" w:styleId="Title">
    <w:name w:val="Title"/>
    <w:basedOn w:val="Normal"/>
    <w:next w:val="Normal"/>
    <w:link w:val="TitleChar"/>
    <w:uiPriority w:val="10"/>
    <w:qFormat/>
    <w:rsid w:val="00DB31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bdr w:val="none" w:sz="0" w:space="0" w:color="auto"/>
    </w:rPr>
  </w:style>
  <w:style w:type="character" w:customStyle="1" w:styleId="TitleChar">
    <w:name w:val="Title Char"/>
    <w:basedOn w:val="DefaultParagraphFont"/>
    <w:link w:val="Title"/>
    <w:uiPriority w:val="10"/>
    <w:rsid w:val="00DB3142"/>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DB3142"/>
    <w:rPr>
      <w:b/>
      <w:bCs/>
    </w:rPr>
  </w:style>
  <w:style w:type="character" w:styleId="Emphasis">
    <w:name w:val="Emphasis"/>
    <w:basedOn w:val="DefaultParagraphFont"/>
    <w:uiPriority w:val="20"/>
    <w:qFormat/>
    <w:rsid w:val="00DB3142"/>
    <w:rPr>
      <w:i/>
      <w:iCs/>
    </w:rPr>
  </w:style>
  <w:style w:type="paragraph" w:styleId="NoSpacing">
    <w:name w:val="No Spacing"/>
    <w:uiPriority w:val="1"/>
    <w:qFormat/>
    <w:rsid w:val="00DB3142"/>
    <w:pPr>
      <w:spacing w:after="0" w:line="240" w:lineRule="auto"/>
    </w:pPr>
    <w:rPr>
      <w:bdr w:val="none" w:sz="0" w:space="0" w:color="auto" w:frame="1"/>
    </w:rPr>
  </w:style>
  <w:style w:type="character" w:customStyle="1" w:styleId="Heading1Char">
    <w:name w:val="Heading 1 Char"/>
    <w:basedOn w:val="DefaultParagraphFont"/>
    <w:link w:val="Heading1"/>
    <w:uiPriority w:val="9"/>
    <w:rsid w:val="004712D1"/>
    <w:rPr>
      <w:rFonts w:asciiTheme="majorHAnsi" w:eastAsiaTheme="majorEastAsia" w:hAnsiTheme="majorHAnsi" w:cstheme="majorBidi"/>
      <w:b/>
      <w:bCs/>
      <w:color w:val="365F91" w:themeColor="accent1" w:themeShade="BF"/>
      <w:sz w:val="28"/>
      <w:szCs w:val="28"/>
      <w:bdr w:val="none" w:sz="0" w:space="0" w:color="auto" w:frame="1"/>
      <w:shd w:val="clear" w:color="auto" w:fill="FFFFFF"/>
    </w:rPr>
  </w:style>
  <w:style w:type="character" w:customStyle="1" w:styleId="Heading4Char">
    <w:name w:val="Heading 4 Char"/>
    <w:basedOn w:val="DefaultParagraphFont"/>
    <w:link w:val="Heading4"/>
    <w:uiPriority w:val="9"/>
    <w:rsid w:val="004712D1"/>
    <w:rPr>
      <w:rFonts w:asciiTheme="majorHAnsi" w:eastAsiaTheme="majorEastAsia" w:hAnsiTheme="majorHAnsi" w:cstheme="majorBidi"/>
      <w:b/>
      <w:bCs/>
      <w:i/>
      <w:iCs/>
      <w:color w:val="4F81BD" w:themeColor="accent1"/>
      <w:sz w:val="24"/>
      <w:szCs w:val="24"/>
      <w:bdr w:val="none" w:sz="0" w:space="0" w:color="auto" w:frame="1"/>
      <w:shd w:val="clear" w:color="auto" w:fill="FFFFFF"/>
    </w:rPr>
  </w:style>
  <w:style w:type="paragraph" w:styleId="BalloonText">
    <w:name w:val="Balloon Text"/>
    <w:basedOn w:val="Normal"/>
    <w:link w:val="BalloonTextChar"/>
    <w:uiPriority w:val="99"/>
    <w:semiHidden/>
    <w:unhideWhenUsed/>
    <w:rsid w:val="000C3AE2"/>
    <w:rPr>
      <w:rFonts w:ascii="Tahoma" w:hAnsi="Tahoma" w:cs="Tahoma"/>
      <w:sz w:val="16"/>
      <w:szCs w:val="16"/>
    </w:rPr>
  </w:style>
  <w:style w:type="character" w:customStyle="1" w:styleId="BalloonTextChar">
    <w:name w:val="Balloon Text Char"/>
    <w:basedOn w:val="DefaultParagraphFont"/>
    <w:link w:val="BalloonText"/>
    <w:uiPriority w:val="99"/>
    <w:semiHidden/>
    <w:rsid w:val="000C3AE2"/>
    <w:rPr>
      <w:rFonts w:ascii="Tahoma" w:hAnsi="Tahoma" w:cs="Tahoma"/>
      <w:color w:val="000000"/>
      <w:sz w:val="16"/>
      <w:szCs w:val="16"/>
      <w:bdr w:val="none" w:sz="0" w:space="0" w:color="auto" w:frame="1"/>
      <w:shd w:val="clear" w:color="auto" w:fill="FFFFFF"/>
    </w:rPr>
  </w:style>
  <w:style w:type="paragraph" w:styleId="IntenseQuote">
    <w:name w:val="Intense Quote"/>
    <w:basedOn w:val="Normal"/>
    <w:next w:val="Normal"/>
    <w:link w:val="IntenseQuoteChar"/>
    <w:uiPriority w:val="30"/>
    <w:qFormat/>
    <w:rsid w:val="000C3AE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C3AE2"/>
    <w:rPr>
      <w:rFonts w:ascii="inherit" w:hAnsi="inherit" w:cs="Arial"/>
      <w:b/>
      <w:bCs/>
      <w:i/>
      <w:iCs/>
      <w:color w:val="4F81BD" w:themeColor="accent1"/>
      <w:sz w:val="24"/>
      <w:szCs w:val="24"/>
      <w:bdr w:val="none" w:sz="0" w:space="0" w:color="auto" w:frame="1"/>
      <w:shd w:val="clear" w:color="auto" w:fill="FFFFFF"/>
    </w:rPr>
  </w:style>
  <w:style w:type="table" w:styleId="TableGrid">
    <w:name w:val="Table Grid"/>
    <w:basedOn w:val="TableNormal"/>
    <w:uiPriority w:val="59"/>
    <w:rsid w:val="003735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036DE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1">
    <w:name w:val="Light Shading Accent 1"/>
    <w:basedOn w:val="TableNormal"/>
    <w:uiPriority w:val="60"/>
    <w:rsid w:val="00C06C1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A91BC8"/>
    <w:rPr>
      <w:sz w:val="16"/>
      <w:szCs w:val="16"/>
    </w:rPr>
  </w:style>
  <w:style w:type="paragraph" w:styleId="CommentText">
    <w:name w:val="annotation text"/>
    <w:basedOn w:val="Normal"/>
    <w:link w:val="CommentTextChar"/>
    <w:uiPriority w:val="99"/>
    <w:semiHidden/>
    <w:unhideWhenUsed/>
    <w:rsid w:val="00A91BC8"/>
    <w:rPr>
      <w:sz w:val="20"/>
      <w:szCs w:val="20"/>
    </w:rPr>
  </w:style>
  <w:style w:type="character" w:customStyle="1" w:styleId="CommentTextChar">
    <w:name w:val="Comment Text Char"/>
    <w:basedOn w:val="DefaultParagraphFont"/>
    <w:link w:val="CommentText"/>
    <w:uiPriority w:val="99"/>
    <w:semiHidden/>
    <w:rsid w:val="00A91BC8"/>
    <w:rPr>
      <w:rFonts w:ascii="inherit" w:hAnsi="inherit" w:cs="Arial"/>
      <w:color w:val="000000"/>
      <w:sz w:val="20"/>
      <w:szCs w:val="20"/>
      <w:bdr w:val="none" w:sz="0" w:space="0" w:color="auto" w:frame="1"/>
      <w:shd w:val="clear" w:color="auto" w:fill="FFFFFF"/>
    </w:rPr>
  </w:style>
  <w:style w:type="paragraph" w:styleId="CommentSubject">
    <w:name w:val="annotation subject"/>
    <w:basedOn w:val="CommentText"/>
    <w:next w:val="CommentText"/>
    <w:link w:val="CommentSubjectChar"/>
    <w:uiPriority w:val="99"/>
    <w:semiHidden/>
    <w:unhideWhenUsed/>
    <w:rsid w:val="00A91BC8"/>
    <w:rPr>
      <w:b/>
      <w:bCs/>
    </w:rPr>
  </w:style>
  <w:style w:type="character" w:customStyle="1" w:styleId="CommentSubjectChar">
    <w:name w:val="Comment Subject Char"/>
    <w:basedOn w:val="CommentTextChar"/>
    <w:link w:val="CommentSubject"/>
    <w:uiPriority w:val="99"/>
    <w:semiHidden/>
    <w:rsid w:val="00A91BC8"/>
    <w:rPr>
      <w:b/>
      <w:bCs/>
    </w:rPr>
  </w:style>
</w:styles>
</file>

<file path=word/webSettings.xml><?xml version="1.0" encoding="utf-8"?>
<w:webSettings xmlns:r="http://schemas.openxmlformats.org/officeDocument/2006/relationships" xmlns:w="http://schemas.openxmlformats.org/wordprocessingml/2006/main">
  <w:divs>
    <w:div w:id="312370250">
      <w:bodyDiv w:val="1"/>
      <w:marLeft w:val="0"/>
      <w:marRight w:val="0"/>
      <w:marTop w:val="0"/>
      <w:marBottom w:val="0"/>
      <w:divBdr>
        <w:top w:val="none" w:sz="0" w:space="0" w:color="auto"/>
        <w:left w:val="none" w:sz="0" w:space="0" w:color="auto"/>
        <w:bottom w:val="none" w:sz="0" w:space="0" w:color="auto"/>
        <w:right w:val="none" w:sz="0" w:space="0" w:color="auto"/>
      </w:divBdr>
      <w:divsChild>
        <w:div w:id="707492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www.mgcpuzzles.com/mgcpuzzles/artgallery/Royce_McClure_artist/images/iceburg_penguin_divers_1B.jpg" TargetMode="Externa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94C230-5BDF-4428-AF8E-32F80F3F8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5</Pages>
  <Words>1355</Words>
  <Characters>7729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dc:creator>
  <cp:lastModifiedBy>Georgia</cp:lastModifiedBy>
  <cp:revision>11</cp:revision>
  <dcterms:created xsi:type="dcterms:W3CDTF">2015-01-09T14:16:00Z</dcterms:created>
  <dcterms:modified xsi:type="dcterms:W3CDTF">2015-01-12T09:59:00Z</dcterms:modified>
</cp:coreProperties>
</file>